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68B7DF6F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（一）维修内容</w:t>
      </w:r>
    </w:p>
    <w:p w14:paraId="4FA84316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1、供应商负责对故障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超声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设备进行全面检测，确认故障原因。</w:t>
      </w:r>
    </w:p>
    <w:p w14:paraId="5F188787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2、提供符合要求的设备配件（若需要更换），并完成安装、调试。所提供设备配件需与原设备参数性能一致。</w:t>
      </w:r>
    </w:p>
    <w:p w14:paraId="25275E6D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3、如产生维修配件，需维修后对设备进行校准。</w:t>
      </w:r>
    </w:p>
    <w:p w14:paraId="1FB9B854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4、向采购单位提交详细的维修记录，包括故障分析、更换备件信息（含序列号）、维修后测试数据。</w:t>
      </w:r>
    </w:p>
    <w:p w14:paraId="19918A5E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5、服务时间：合同签订后3日内完成故障检测、维修及调试至正常使用。接到采购单位通知后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小时内，供应商需安排维修工程师到达现场开展维修工作。</w:t>
      </w:r>
    </w:p>
    <w:p w14:paraId="6A5B653B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32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（二）售后服务</w:t>
      </w:r>
    </w:p>
    <w:p w14:paraId="7AABDF4B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1、如产生维修配件，质保配件运行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个月，质保期内出现相同故障，免费更换配件维修。</w:t>
      </w:r>
    </w:p>
    <w:p w14:paraId="654B417F"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640"/>
        <w:jc w:val="both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2、售后服务期内，针对本次维修更换的配件，采购单位如遇任何使用或质量问题，供应商须在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小时内响应远程技术指导，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小时内到达现场服务指导或维修。</w:t>
      </w:r>
    </w:p>
    <w:p w14:paraId="2175C1E5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</w:rPr>
        <w:t>3、同一配件经连续三次维修后仍无法正常使用的，供应商须在采购单位要求时限内更换相同型号配件，否则采购单位有权解除合同，并全额退还采购单位已支付的货款。</w:t>
      </w:r>
    </w:p>
    <w:p w14:paraId="06124496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4、供应商无偿提供超声质控体膜为超声设备质控，使用期限由使用方决定。</w:t>
      </w:r>
    </w:p>
    <w:p w14:paraId="4391D55D">
      <w:pPr>
        <w:ind w:firstLine="640" w:firstLineChars="200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5、在维修期间提供备用配件保证设备开机率达98%。</w:t>
      </w:r>
    </w:p>
    <w:p w14:paraId="1CCA7E85">
      <w:pPr>
        <w:ind w:firstLine="640" w:firstLineChars="200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lang w:val="en-US" w:eastAsia="zh-CN"/>
        </w:rPr>
        <w:t>6、质保期≥1年</w:t>
      </w:r>
    </w:p>
    <w:p w14:paraId="4F6C97C0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15CDE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E6F4C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2244</Words>
  <Characters>2310</Characters>
  <Lines>8</Lines>
  <Paragraphs>2</Paragraphs>
  <TotalTime>4</TotalTime>
  <ScaleCrop>false</ScaleCrop>
  <LinksUpToDate>false</LinksUpToDate>
  <CharactersWithSpaces>2427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2026-06-22T01:09:09Z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6356F77AFE2945A9BE28CB8701274DEA_13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