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140F8399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</w:rPr>
        <w:t>1.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提供符合要求的原厂进口脉冲氙灯 波段570-950nm，并完成安装、调试。</w:t>
      </w:r>
    </w:p>
    <w:p w14:paraId="105C2F2C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sz w:val="24"/>
        </w:rPr>
        <w:t>.设备现状:设备存在能量不足，发数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受到</w:t>
      </w:r>
      <w:r>
        <w:rPr>
          <w:rFonts w:hint="eastAsia" w:ascii="宋体" w:hAnsi="宋体" w:eastAsia="宋体" w:cs="宋体"/>
          <w:bCs/>
          <w:sz w:val="24"/>
        </w:rPr>
        <w:t>限制问题，需要更换新的脉冲氙灯，恢复能量。</w:t>
      </w:r>
    </w:p>
    <w:p w14:paraId="2625FF37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清理腔体内部环境，清除机器电子板发数。</w:t>
      </w:r>
    </w:p>
    <w:p w14:paraId="64E0E4AD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3.供应商负责对故障设备进行全面检测，确认故障原因。</w:t>
      </w:r>
    </w:p>
    <w:p w14:paraId="0C208636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4.质量要求:达到新机 90%能量要求，出光次数归0 ，达到原厂技术标准及医疗设备安全运行标准.</w:t>
      </w:r>
    </w:p>
    <w:p w14:paraId="30B14303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5.</w:t>
      </w:r>
      <w:r>
        <w:rPr>
          <w:rFonts w:hint="eastAsia" w:ascii="宋体" w:hAnsi="宋体" w:eastAsia="宋体" w:cs="宋体"/>
          <w:bCs/>
          <w:sz w:val="24"/>
        </w:rPr>
        <w:t>脉冲氙灯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型号：L2861E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材料须</w:t>
      </w:r>
      <w:r>
        <w:rPr>
          <w:rFonts w:hint="eastAsia" w:ascii="宋体" w:hAnsi="宋体" w:eastAsia="宋体" w:cs="宋体"/>
          <w:bCs/>
          <w:sz w:val="24"/>
        </w:rPr>
        <w:t>掺铈石英</w:t>
      </w:r>
      <w:r>
        <w:rPr>
          <w:rFonts w:hint="eastAsia" w:ascii="宋体" w:hAnsi="宋体" w:eastAsia="宋体" w:cs="宋体"/>
          <w:bCs/>
          <w:sz w:val="24"/>
          <w:lang w:eastAsia="zh-CN"/>
        </w:rPr>
        <w:t>、</w:t>
      </w:r>
      <w:r>
        <w:rPr>
          <w:rFonts w:hint="eastAsia" w:ascii="宋体" w:hAnsi="宋体" w:eastAsia="宋体" w:cs="宋体"/>
          <w:bCs/>
          <w:sz w:val="24"/>
        </w:rPr>
        <w:t>玻璃长度：177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灯极长度：102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外径尺寸：10mm氙灯内径：8mm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高压线外径：5.5mm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高压线内径：3.5mm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连接部分：3.5mm外有硅胶俊园铜电缆，红色为正极，黑色阴极。</w:t>
      </w:r>
    </w:p>
    <w:p w14:paraId="25B5D71C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6.</w:t>
      </w:r>
      <w:r>
        <w:rPr>
          <w:rFonts w:hint="eastAsia" w:ascii="宋体" w:hAnsi="宋体" w:eastAsia="宋体" w:cs="宋体"/>
          <w:bCs/>
          <w:sz w:val="24"/>
        </w:rPr>
        <w:t>控制板替换达到发数控制板更换新程序</w:t>
      </w:r>
    </w:p>
    <w:p w14:paraId="22807BC5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7.维修手具后30天内出具有CMA认定的设备检查合格报告</w:t>
      </w:r>
    </w:p>
    <w:p w14:paraId="6431DB85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8.在维修期间提供备用手具保证设备开机率达98%。</w:t>
      </w:r>
    </w:p>
    <w:p w14:paraId="44DF5F6D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9.质保期≥1年 （质保期内人工维修、配件、2小时到场费用由供应商、并提供备治疗手具一套）。</w:t>
      </w:r>
    </w:p>
    <w:p w14:paraId="5227AE8E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911AA5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2112</Words>
  <Characters>2225</Characters>
  <Lines>8</Lines>
  <Paragraphs>2</Paragraphs>
  <TotalTime>1</TotalTime>
  <ScaleCrop>false</ScaleCrop>
  <LinksUpToDate>false</LinksUpToDate>
  <CharactersWithSpaces>2349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2026-06-22T01:37:29Z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E7A5E8B41C704DE8BC47791A8D7653EB_13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