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6541E">
      <w:pPr>
        <w:rPr>
          <w:rFonts w:hint="eastAsia" w:ascii="宋体" w:hAnsi="宋体" w:eastAsia="宋体" w:cs="宋体"/>
          <w:b/>
          <w:sz w:val="32"/>
        </w:rPr>
      </w:pPr>
      <w:bookmarkStart w:id="0" w:name="_GoBack"/>
      <w:bookmarkEnd w:id="0"/>
    </w:p>
    <w:p w14:paraId="24E0150D">
      <w:pPr>
        <w:spacing w:before="480" w:after="480" w:line="288" w:lineRule="auto"/>
        <w:ind w:left="0"/>
        <w:jc w:val="center"/>
      </w:pPr>
      <w:r>
        <w:rPr>
          <w:rFonts w:ascii="Arial" w:hAnsi="Arial" w:eastAsia="等线" w:cs="Arial"/>
          <w:b/>
          <w:sz w:val="52"/>
        </w:rPr>
        <w:t>参数</w:t>
      </w:r>
    </w:p>
    <w:p w14:paraId="46F4DDBD">
      <w:pPr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关节镜：</w:t>
      </w:r>
    </w:p>
    <w:p w14:paraId="2239E88C">
      <w:pPr>
        <w:rPr>
          <w:rFonts w:hint="eastAsia" w:ascii="宋体" w:hAnsi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>1.工作直径：φ4、φ2.7</w:t>
      </w:r>
    </w:p>
    <w:p w14:paraId="2BA7EB82">
      <w:pPr>
        <w:rPr>
          <w:rFonts w:hint="eastAsia" w:ascii="宋体" w:hAnsi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>2.工作长度：155mm</w:t>
      </w:r>
    </w:p>
    <w:p w14:paraId="50DF0FBD">
      <w:pPr>
        <w:numPr>
          <w:ilvl w:val="0"/>
          <w:numId w:val="1"/>
        </w:numPr>
        <w:rPr>
          <w:rFonts w:hint="eastAsia" w:ascii="宋体" w:hAnsi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auto"/>
          <w:sz w:val="32"/>
          <w:szCs w:val="32"/>
        </w:rPr>
        <w:t>视向角</w:t>
      </w:r>
      <w:r>
        <w:rPr>
          <w:rFonts w:hint="eastAsia" w:ascii="宋体" w:hAnsi="宋体" w:cs="宋体"/>
          <w:color w:val="auto"/>
          <w:sz w:val="32"/>
          <w:szCs w:val="32"/>
          <w:lang w:eastAsia="zh-CN"/>
        </w:rPr>
        <w:t>：</w:t>
      </w: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>≥30°</w:t>
      </w:r>
    </w:p>
    <w:p w14:paraId="0DAB1130">
      <w:pPr>
        <w:numPr>
          <w:ilvl w:val="0"/>
          <w:numId w:val="1"/>
        </w:numPr>
        <w:rPr>
          <w:rFonts w:hint="eastAsia" w:ascii="宋体" w:hAnsi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>视场角：≥105°</w:t>
      </w:r>
    </w:p>
    <w:p w14:paraId="11FAEBFB">
      <w:pPr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snapToGrid w:val="0"/>
          <w:kern w:val="0"/>
          <w:sz w:val="32"/>
          <w:szCs w:val="32"/>
          <w:lang w:val="en-US" w:eastAsia="zh-CN"/>
        </w:rPr>
        <w:t>5.</w:t>
      </w:r>
      <w:r>
        <w:rPr>
          <w:rFonts w:hint="eastAsia" w:ascii="宋体" w:hAnsi="宋体" w:eastAsia="宋体" w:cs="宋体"/>
          <w:snapToGrid w:val="0"/>
          <w:kern w:val="0"/>
          <w:sz w:val="32"/>
          <w:szCs w:val="32"/>
        </w:rPr>
        <w:t>设计</w:t>
      </w:r>
      <w:r>
        <w:rPr>
          <w:rFonts w:hint="eastAsia" w:ascii="宋体" w:hAnsi="宋体" w:eastAsia="宋体" w:cs="宋体"/>
          <w:sz w:val="32"/>
          <w:szCs w:val="32"/>
        </w:rPr>
        <w:t>光学</w:t>
      </w:r>
      <w:r>
        <w:rPr>
          <w:rFonts w:hint="eastAsia" w:ascii="宋体" w:hAnsi="宋体" w:eastAsia="宋体" w:cs="宋体"/>
          <w:snapToGrid w:val="0"/>
          <w:kern w:val="0"/>
          <w:sz w:val="32"/>
          <w:szCs w:val="32"/>
        </w:rPr>
        <w:t>工作距</w:t>
      </w:r>
      <w:r>
        <w:rPr>
          <w:rFonts w:hint="eastAsia" w:ascii="宋体" w:hAnsi="宋体" w:eastAsia="宋体" w:cs="宋体"/>
          <w:sz w:val="32"/>
          <w:szCs w:val="32"/>
        </w:rPr>
        <w:t>d</w:t>
      </w:r>
      <w:r>
        <w:rPr>
          <w:rFonts w:hint="eastAsia" w:ascii="宋体" w:hAnsi="宋体" w:eastAsia="宋体" w:cs="宋体"/>
          <w:sz w:val="32"/>
          <w:szCs w:val="32"/>
          <w:vertAlign w:val="subscript"/>
        </w:rPr>
        <w:t>0</w:t>
      </w:r>
      <w:r>
        <w:rPr>
          <w:rFonts w:hint="eastAsia" w:ascii="宋体" w:hAnsi="宋体" w:eastAsia="宋体" w:cs="宋体"/>
          <w:sz w:val="32"/>
          <w:szCs w:val="32"/>
          <w:vertAlign w:val="subscript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10mm</w:t>
      </w:r>
      <w:r>
        <w:rPr>
          <w:rFonts w:hint="eastAsia" w:ascii="宋体" w:hAnsi="宋体" w:eastAsia="宋体" w:cs="宋体"/>
          <w:color w:val="auto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6.</w:t>
      </w:r>
      <w:r>
        <w:rPr>
          <w:rFonts w:hint="eastAsia" w:ascii="宋体" w:hAnsi="宋体" w:eastAsia="宋体" w:cs="宋体"/>
          <w:snapToGrid w:val="0"/>
          <w:kern w:val="0"/>
          <w:sz w:val="32"/>
          <w:szCs w:val="32"/>
        </w:rPr>
        <w:t>视场中心角分辨力</w:t>
      </w:r>
      <w:r>
        <w:rPr>
          <w:rFonts w:hint="eastAsia" w:ascii="宋体" w:hAnsi="宋体" w:eastAsia="宋体" w:cs="宋体"/>
          <w:snapToGrid w:val="0"/>
          <w:kern w:val="0"/>
          <w:sz w:val="32"/>
          <w:szCs w:val="32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3.55C/(°)</w:t>
      </w:r>
    </w:p>
    <w:p w14:paraId="5629C6FD">
      <w:pPr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snapToGrid w:val="0"/>
          <w:kern w:val="0"/>
          <w:sz w:val="32"/>
          <w:szCs w:val="32"/>
          <w:lang w:val="en-US" w:eastAsia="zh-CN"/>
        </w:rPr>
        <w:t>7.</w:t>
      </w:r>
      <w:r>
        <w:rPr>
          <w:rFonts w:hint="eastAsia" w:ascii="宋体" w:hAnsi="宋体" w:eastAsia="宋体" w:cs="宋体"/>
          <w:snapToGrid w:val="0"/>
          <w:kern w:val="0"/>
          <w:sz w:val="32"/>
          <w:szCs w:val="32"/>
        </w:rPr>
        <w:t>有效景深范围</w:t>
      </w:r>
      <w:r>
        <w:rPr>
          <w:rFonts w:hint="eastAsia" w:ascii="宋体" w:hAnsi="宋体" w:eastAsia="宋体" w:cs="宋体"/>
          <w:snapToGrid w:val="0"/>
          <w:kern w:val="0"/>
          <w:sz w:val="32"/>
          <w:szCs w:val="32"/>
          <w:lang w:val="en-US" w:eastAsia="zh-CN"/>
        </w:rPr>
        <w:t>: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3~100mm</w:t>
      </w:r>
    </w:p>
    <w:p w14:paraId="6E4F7BDF">
      <w:pPr>
        <w:rPr>
          <w:rFonts w:hint="eastAsia" w:ascii="宋体" w:hAnsi="宋体"/>
          <w:b w:val="0"/>
          <w:bCs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双阀镜鞘：</w:t>
      </w:r>
      <w:r>
        <w:rPr>
          <w:rFonts w:hint="eastAsia" w:ascii="宋体" w:hAnsi="宋体"/>
          <w:b w:val="0"/>
          <w:bCs/>
          <w:sz w:val="32"/>
          <w:szCs w:val="32"/>
        </w:rPr>
        <w:tab/>
      </w:r>
      <w:r>
        <w:rPr>
          <w:rFonts w:hint="eastAsia" w:ascii="宋体" w:hAnsi="宋体"/>
          <w:b w:val="0"/>
          <w:bCs/>
          <w:sz w:val="32"/>
          <w:szCs w:val="32"/>
        </w:rPr>
        <w:tab/>
      </w:r>
      <w:r>
        <w:rPr>
          <w:rFonts w:hint="eastAsia" w:ascii="宋体" w:hAnsi="宋体"/>
          <w:b w:val="0"/>
          <w:bCs/>
          <w:sz w:val="32"/>
          <w:szCs w:val="32"/>
        </w:rPr>
        <w:tab/>
      </w:r>
      <w:r>
        <w:rPr>
          <w:rFonts w:hint="eastAsia" w:ascii="宋体" w:hAnsi="宋体"/>
          <w:b w:val="0"/>
          <w:bCs/>
          <w:sz w:val="32"/>
          <w:szCs w:val="32"/>
        </w:rPr>
        <w:tab/>
      </w:r>
      <w:r>
        <w:rPr>
          <w:rFonts w:hint="eastAsia" w:ascii="宋体" w:hAnsi="宋体"/>
          <w:b w:val="0"/>
          <w:bCs/>
          <w:sz w:val="32"/>
          <w:szCs w:val="32"/>
        </w:rPr>
        <w:tab/>
      </w:r>
      <w:r>
        <w:rPr>
          <w:rFonts w:hint="eastAsia" w:ascii="宋体" w:hAnsi="宋体"/>
          <w:b w:val="0"/>
          <w:bCs/>
          <w:sz w:val="32"/>
          <w:szCs w:val="32"/>
        </w:rPr>
        <w:tab/>
      </w:r>
    </w:p>
    <w:p w14:paraId="24ABFC54">
      <w:pPr>
        <w:numPr>
          <w:ilvl w:val="0"/>
          <w:numId w:val="2"/>
        </w:numPr>
        <w:rPr>
          <w:rFonts w:hint="eastAsia" w:ascii="宋体" w:hAnsi="宋体"/>
          <w:b w:val="0"/>
          <w:bCs/>
          <w:sz w:val="32"/>
          <w:szCs w:val="32"/>
        </w:rPr>
      </w:pPr>
      <w:r>
        <w:rPr>
          <w:rFonts w:hint="eastAsia" w:ascii="宋体" w:hAnsi="宋体"/>
          <w:b w:val="0"/>
          <w:bCs/>
          <w:sz w:val="32"/>
          <w:szCs w:val="32"/>
        </w:rPr>
        <w:t>镜鞘与内镜管、闭孔器、穿刺针配合良好，</w:t>
      </w:r>
      <w:r>
        <w:rPr>
          <w:rFonts w:hint="eastAsia" w:ascii="宋体" w:hAnsi="宋体"/>
          <w:b w:val="0"/>
          <w:bCs/>
          <w:sz w:val="32"/>
          <w:szCs w:val="32"/>
          <w:lang w:val="en-US" w:eastAsia="zh-CN"/>
        </w:rPr>
        <w:t>关节镜</w:t>
      </w:r>
      <w:r>
        <w:rPr>
          <w:rFonts w:hint="eastAsia" w:ascii="宋体" w:hAnsi="宋体"/>
          <w:b w:val="0"/>
          <w:bCs/>
          <w:sz w:val="32"/>
          <w:szCs w:val="32"/>
        </w:rPr>
        <w:t>进出镜鞘自如，不得有卡滞现象。</w:t>
      </w:r>
    </w:p>
    <w:p w14:paraId="35F48D8D">
      <w:pPr>
        <w:numPr>
          <w:ilvl w:val="0"/>
          <w:numId w:val="0"/>
        </w:numPr>
        <w:rPr>
          <w:rFonts w:hint="eastAsia" w:ascii="宋体" w:hAnsi="宋体"/>
          <w:b w:val="0"/>
          <w:bCs/>
          <w:sz w:val="32"/>
          <w:szCs w:val="32"/>
        </w:rPr>
      </w:pPr>
      <w:r>
        <w:rPr>
          <w:rFonts w:hint="eastAsia" w:ascii="宋体" w:hAnsi="宋体"/>
          <w:b w:val="0"/>
          <w:bCs/>
          <w:sz w:val="32"/>
          <w:szCs w:val="32"/>
          <w:lang w:val="en-US" w:eastAsia="zh-CN"/>
        </w:rPr>
        <w:t>2.</w:t>
      </w:r>
      <w:r>
        <w:rPr>
          <w:rFonts w:hint="eastAsia" w:ascii="宋体" w:hAnsi="宋体"/>
          <w:b w:val="0"/>
          <w:bCs/>
          <w:sz w:val="32"/>
          <w:szCs w:val="32"/>
        </w:rPr>
        <w:t>鞘套锁卡定位安全，可靠。</w:t>
      </w:r>
      <w:r>
        <w:rPr>
          <w:rFonts w:hint="eastAsia" w:ascii="宋体" w:hAnsi="宋体"/>
          <w:b w:val="0"/>
          <w:bCs/>
          <w:sz w:val="32"/>
          <w:szCs w:val="32"/>
        </w:rPr>
        <w:tab/>
      </w:r>
      <w:r>
        <w:rPr>
          <w:rFonts w:hint="eastAsia" w:ascii="宋体" w:hAnsi="宋体"/>
          <w:b w:val="0"/>
          <w:bCs/>
          <w:sz w:val="32"/>
          <w:szCs w:val="32"/>
        </w:rPr>
        <w:tab/>
      </w:r>
      <w:r>
        <w:rPr>
          <w:rFonts w:hint="eastAsia" w:ascii="宋体" w:hAnsi="宋体"/>
          <w:b w:val="0"/>
          <w:bCs/>
          <w:sz w:val="32"/>
          <w:szCs w:val="32"/>
        </w:rPr>
        <w:tab/>
      </w:r>
      <w:r>
        <w:rPr>
          <w:rFonts w:hint="eastAsia" w:ascii="宋体" w:hAnsi="宋体"/>
          <w:b w:val="0"/>
          <w:bCs/>
          <w:sz w:val="32"/>
          <w:szCs w:val="32"/>
        </w:rPr>
        <w:tab/>
      </w:r>
      <w:r>
        <w:rPr>
          <w:rFonts w:hint="eastAsia" w:ascii="宋体" w:hAnsi="宋体"/>
          <w:b w:val="0"/>
          <w:bCs/>
          <w:sz w:val="32"/>
          <w:szCs w:val="32"/>
        </w:rPr>
        <w:tab/>
      </w:r>
      <w:r>
        <w:rPr>
          <w:rFonts w:hint="eastAsia" w:ascii="宋体" w:hAnsi="宋体"/>
          <w:b w:val="0"/>
          <w:bCs/>
          <w:sz w:val="32"/>
          <w:szCs w:val="32"/>
        </w:rPr>
        <w:tab/>
      </w:r>
      <w:r>
        <w:rPr>
          <w:rFonts w:hint="eastAsia" w:ascii="宋体" w:hAnsi="宋体"/>
          <w:b w:val="0"/>
          <w:bCs/>
          <w:sz w:val="32"/>
          <w:szCs w:val="32"/>
        </w:rPr>
        <w:tab/>
      </w:r>
      <w:r>
        <w:rPr>
          <w:rFonts w:hint="eastAsia" w:ascii="宋体" w:hAnsi="宋体"/>
          <w:b w:val="0"/>
          <w:bCs/>
          <w:sz w:val="32"/>
          <w:szCs w:val="32"/>
        </w:rPr>
        <w:tab/>
      </w:r>
    </w:p>
    <w:p w14:paraId="73D47EE6">
      <w:pPr>
        <w:numPr>
          <w:ilvl w:val="0"/>
          <w:numId w:val="0"/>
        </w:numPr>
        <w:rPr>
          <w:rFonts w:hint="eastAsia" w:ascii="宋体" w:hAnsi="宋体"/>
          <w:b w:val="0"/>
          <w:bCs/>
          <w:sz w:val="32"/>
          <w:szCs w:val="32"/>
        </w:rPr>
      </w:pPr>
      <w:r>
        <w:rPr>
          <w:rFonts w:hint="eastAsia" w:ascii="宋体" w:hAnsi="宋体"/>
          <w:b w:val="0"/>
          <w:bCs/>
          <w:sz w:val="32"/>
          <w:szCs w:val="32"/>
          <w:lang w:val="en-US" w:eastAsia="zh-CN"/>
        </w:rPr>
        <w:t>3.</w:t>
      </w:r>
      <w:r>
        <w:rPr>
          <w:rFonts w:hint="eastAsia" w:ascii="宋体" w:hAnsi="宋体"/>
          <w:b w:val="0"/>
          <w:bCs/>
          <w:sz w:val="32"/>
          <w:szCs w:val="32"/>
        </w:rPr>
        <w:t>水阀密封性能良好，用水压法检测，在1min内渗水不超过5滴。</w:t>
      </w:r>
      <w:r>
        <w:rPr>
          <w:rFonts w:hint="eastAsia" w:ascii="宋体" w:hAnsi="宋体"/>
          <w:b w:val="0"/>
          <w:bCs/>
          <w:sz w:val="32"/>
          <w:szCs w:val="32"/>
        </w:rPr>
        <w:tab/>
      </w:r>
      <w:r>
        <w:rPr>
          <w:rFonts w:hint="eastAsia" w:ascii="宋体" w:hAnsi="宋体"/>
          <w:b w:val="0"/>
          <w:bCs/>
          <w:sz w:val="32"/>
          <w:szCs w:val="32"/>
        </w:rPr>
        <w:tab/>
      </w:r>
    </w:p>
    <w:p w14:paraId="4181F3A0">
      <w:pPr>
        <w:numPr>
          <w:ilvl w:val="0"/>
          <w:numId w:val="0"/>
        </w:numPr>
        <w:rPr>
          <w:rFonts w:hint="eastAsia" w:ascii="宋体" w:hAnsi="宋体"/>
          <w:b w:val="0"/>
          <w:bCs/>
          <w:sz w:val="32"/>
          <w:szCs w:val="32"/>
        </w:rPr>
      </w:pPr>
      <w:r>
        <w:rPr>
          <w:rFonts w:hint="eastAsia" w:ascii="宋体" w:hAnsi="宋体"/>
          <w:b w:val="0"/>
          <w:bCs/>
          <w:sz w:val="32"/>
          <w:szCs w:val="32"/>
          <w:lang w:val="en-US" w:eastAsia="zh-CN"/>
        </w:rPr>
        <w:t>4.</w:t>
      </w:r>
      <w:r>
        <w:rPr>
          <w:rFonts w:hint="eastAsia" w:ascii="宋体" w:hAnsi="宋体"/>
          <w:b w:val="0"/>
          <w:bCs/>
          <w:sz w:val="32"/>
          <w:szCs w:val="32"/>
        </w:rPr>
        <w:t>器械焊接部位应牢固，焊缝应平整，不得有虚焊、脱焊、堆焊的等现象。器械表面应光滑，平直，不得有明显的碰伤和划痕。</w:t>
      </w:r>
    </w:p>
    <w:p w14:paraId="45B329B5">
      <w:pPr>
        <w:numPr>
          <w:ilvl w:val="0"/>
          <w:numId w:val="0"/>
        </w:numPr>
        <w:rPr>
          <w:rFonts w:hint="eastAsia" w:ascii="宋体" w:hAnsi="宋体"/>
          <w:b w:val="0"/>
          <w:bCs/>
          <w:sz w:val="32"/>
          <w:szCs w:val="32"/>
        </w:rPr>
      </w:pPr>
      <w:r>
        <w:rPr>
          <w:rFonts w:hint="eastAsia" w:ascii="宋体" w:hAnsi="宋体"/>
          <w:b w:val="0"/>
          <w:bCs/>
          <w:sz w:val="32"/>
          <w:szCs w:val="32"/>
          <w:lang w:val="en-US" w:eastAsia="zh-CN"/>
        </w:rPr>
        <w:t>5.</w:t>
      </w:r>
      <w:r>
        <w:rPr>
          <w:rFonts w:hint="eastAsia" w:ascii="宋体" w:hAnsi="宋体"/>
          <w:b w:val="0"/>
          <w:bCs/>
          <w:sz w:val="32"/>
          <w:szCs w:val="32"/>
        </w:rPr>
        <w:t>器械应有良好的耐腐蚀性能，应符合YY/T 0149-2006中5.4b的规定。</w:t>
      </w:r>
    </w:p>
    <w:p w14:paraId="4A6231AF">
      <w:pPr>
        <w:spacing w:before="120" w:after="120" w:line="288" w:lineRule="auto"/>
        <w:ind w:left="0"/>
        <w:jc w:val="left"/>
        <w:rPr>
          <w:rFonts w:hint="eastAsia" w:ascii="宋体" w:hAnsi="宋体"/>
          <w:b w:val="0"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 w:val="0"/>
          <w:bCs/>
          <w:sz w:val="32"/>
          <w:szCs w:val="32"/>
          <w:lang w:val="en-US" w:eastAsia="zh-CN"/>
        </w:rPr>
        <w:t>6.质保期≥2年 （质保期内人工维修、配件、2小时到场费用由供应商、并提供关节镜、双阀镜鞘配件）。</w:t>
      </w:r>
    </w:p>
    <w:p w14:paraId="7E6021FB">
      <w:pPr>
        <w:spacing w:before="120" w:after="120" w:line="288" w:lineRule="auto"/>
        <w:ind w:left="0"/>
        <w:jc w:val="left"/>
        <w:rPr>
          <w:rFonts w:hint="default" w:ascii="宋体" w:hAnsi="宋体"/>
          <w:b w:val="0"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 w:val="0"/>
          <w:bCs/>
          <w:sz w:val="32"/>
          <w:szCs w:val="32"/>
          <w:lang w:val="en-US" w:eastAsia="zh-CN"/>
        </w:rPr>
        <w:t>7.须与医院现有主机匹配。</w:t>
      </w:r>
    </w:p>
    <w:p w14:paraId="70346ED4">
      <w:pPr>
        <w:spacing w:line="580" w:lineRule="exact"/>
        <w:rPr>
          <w:rFonts w:hint="default" w:ascii="宋体" w:hAnsi="宋体" w:eastAsia="宋体" w:cs="宋体"/>
          <w:bCs/>
          <w:sz w:val="24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7"/>
      </w:rPr>
      <w:instrText xml:space="preserve"> PAGE  </w:instrText>
    </w:r>
    <w:r>
      <w:fldChar w:fldCharType="separate"/>
    </w:r>
    <w:r>
      <w:rPr>
        <w:rStyle w:val="17"/>
      </w:rPr>
      <w:t>2</w:t>
    </w:r>
    <w:r>
      <w:fldChar w:fldCharType="end"/>
    </w:r>
  </w:p>
  <w:p w14:paraId="43E9AE2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2D7E2F"/>
    <w:multiLevelType w:val="singleLevel"/>
    <w:tmpl w:val="F32D7E2F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5B35267"/>
    <w:multiLevelType w:val="singleLevel"/>
    <w:tmpl w:val="05B3526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8364D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7F32ACD"/>
    <w:rsid w:val="08140DBC"/>
    <w:rsid w:val="09122449"/>
    <w:rsid w:val="093E4476"/>
    <w:rsid w:val="09686617"/>
    <w:rsid w:val="09881C5C"/>
    <w:rsid w:val="098F5A10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721D86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86A06"/>
    <w:rsid w:val="160F6310"/>
    <w:rsid w:val="162B595F"/>
    <w:rsid w:val="166A65EB"/>
    <w:rsid w:val="16AF0523"/>
    <w:rsid w:val="16D13801"/>
    <w:rsid w:val="16DB76B8"/>
    <w:rsid w:val="17441978"/>
    <w:rsid w:val="17517FD3"/>
    <w:rsid w:val="185045F3"/>
    <w:rsid w:val="187C76ED"/>
    <w:rsid w:val="18870264"/>
    <w:rsid w:val="18C958B2"/>
    <w:rsid w:val="18D858A9"/>
    <w:rsid w:val="1A126573"/>
    <w:rsid w:val="1A2B10B0"/>
    <w:rsid w:val="1A4E7E2D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DE0BB6"/>
    <w:rsid w:val="1DF367E6"/>
    <w:rsid w:val="1E240B4E"/>
    <w:rsid w:val="1E3712A3"/>
    <w:rsid w:val="1E4A2375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5876226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7348EB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EFA77EA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925F78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C44C28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AB5A14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290860"/>
    <w:rsid w:val="3F681A5E"/>
    <w:rsid w:val="3F8B7486"/>
    <w:rsid w:val="3FAF4A54"/>
    <w:rsid w:val="3FB9585C"/>
    <w:rsid w:val="40534BA2"/>
    <w:rsid w:val="406655A8"/>
    <w:rsid w:val="408254B1"/>
    <w:rsid w:val="40ED2B91"/>
    <w:rsid w:val="412B15D8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076A75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41101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2858AF"/>
    <w:rsid w:val="53503B24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CF7EF9"/>
    <w:rsid w:val="56FF4718"/>
    <w:rsid w:val="57080A40"/>
    <w:rsid w:val="575C21A3"/>
    <w:rsid w:val="577D6796"/>
    <w:rsid w:val="5787483E"/>
    <w:rsid w:val="57B510FF"/>
    <w:rsid w:val="582167B4"/>
    <w:rsid w:val="587B1357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C22226"/>
    <w:rsid w:val="65F12FD0"/>
    <w:rsid w:val="66452CAD"/>
    <w:rsid w:val="6679725D"/>
    <w:rsid w:val="667A63AC"/>
    <w:rsid w:val="66D8192F"/>
    <w:rsid w:val="670B3B39"/>
    <w:rsid w:val="676934D1"/>
    <w:rsid w:val="677725ED"/>
    <w:rsid w:val="67B35595"/>
    <w:rsid w:val="67C3564E"/>
    <w:rsid w:val="67E2126F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AA3C81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4D5457"/>
    <w:rsid w:val="7E8F5588"/>
    <w:rsid w:val="7EFC2DB7"/>
    <w:rsid w:val="7F477001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7"/>
    <w:qFormat/>
    <w:uiPriority w:val="0"/>
    <w:pPr>
      <w:jc w:val="left"/>
    </w:pPr>
  </w:style>
  <w:style w:type="paragraph" w:styleId="6">
    <w:name w:val="Body Text"/>
    <w:basedOn w:val="1"/>
    <w:link w:val="31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4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annotation subject"/>
    <w:basedOn w:val="5"/>
    <w:next w:val="5"/>
    <w:link w:val="28"/>
    <w:semiHidden/>
    <w:unhideWhenUsed/>
    <w:qFormat/>
    <w:uiPriority w:val="0"/>
    <w:rPr>
      <w:b/>
      <w:bCs/>
    </w:rPr>
  </w:style>
  <w:style w:type="paragraph" w:styleId="13">
    <w:name w:val="Body Text First Indent"/>
    <w:basedOn w:val="6"/>
    <w:link w:val="32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qFormat/>
    <w:uiPriority w:val="0"/>
    <w:rPr>
      <w:rFonts w:ascii="Times New Roman" w:hAnsi="Times New Roman" w:eastAsia="宋体" w:cs="Times New Roman"/>
    </w:rPr>
  </w:style>
  <w:style w:type="character" w:styleId="18">
    <w:name w:val="FollowedHyperlink"/>
    <w:basedOn w:val="16"/>
    <w:qFormat/>
    <w:uiPriority w:val="99"/>
    <w:rPr>
      <w:color w:val="72ACE8"/>
      <w:u w:val="single"/>
    </w:rPr>
  </w:style>
  <w:style w:type="character" w:styleId="19">
    <w:name w:val="Hyperlink"/>
    <w:basedOn w:val="16"/>
    <w:qFormat/>
    <w:uiPriority w:val="99"/>
    <w:rPr>
      <w:color w:val="72ACE8"/>
      <w:u w:val="single"/>
    </w:rPr>
  </w:style>
  <w:style w:type="character" w:styleId="20">
    <w:name w:val="annotation reference"/>
    <w:basedOn w:val="16"/>
    <w:qFormat/>
    <w:uiPriority w:val="0"/>
    <w:rPr>
      <w:sz w:val="21"/>
      <w:szCs w:val="21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页眉 Char"/>
    <w:basedOn w:val="16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Char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批注框文本 Char"/>
    <w:basedOn w:val="16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7">
    <w:name w:val="批注文字 Char"/>
    <w:basedOn w:val="16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8">
    <w:name w:val="批注主题 Char"/>
    <w:basedOn w:val="27"/>
    <w:link w:val="12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9">
    <w:name w:val="edui-clickable2"/>
    <w:basedOn w:val="16"/>
    <w:qFormat/>
    <w:uiPriority w:val="0"/>
    <w:rPr>
      <w:color w:val="0000FF"/>
      <w:u w:val="single"/>
    </w:rPr>
  </w:style>
  <w:style w:type="character" w:customStyle="1" w:styleId="30">
    <w:name w:val="edui-unclickable"/>
    <w:basedOn w:val="16"/>
    <w:qFormat/>
    <w:uiPriority w:val="0"/>
    <w:rPr>
      <w:color w:val="808080"/>
    </w:rPr>
  </w:style>
  <w:style w:type="character" w:customStyle="1" w:styleId="31">
    <w:name w:val="正文文本 Char"/>
    <w:basedOn w:val="16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2">
    <w:name w:val="正文首行缩进 Char"/>
    <w:basedOn w:val="31"/>
    <w:link w:val="13"/>
    <w:qFormat/>
    <w:uiPriority w:val="0"/>
  </w:style>
  <w:style w:type="paragraph" w:customStyle="1" w:styleId="33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table" w:customStyle="1" w:styleId="3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2063</Words>
  <Characters>2182</Characters>
  <Lines>8</Lines>
  <Paragraphs>2</Paragraphs>
  <TotalTime>2</TotalTime>
  <ScaleCrop>false</ScaleCrop>
  <LinksUpToDate>false</LinksUpToDate>
  <CharactersWithSpaces>2314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2026-04-26T03:57:00Z</cp:lastPrinted>
  <dcterms:modified xsi:type="dcterms:W3CDTF">2026-06-22T01:55:44Z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374EF808C5F14180BF4B8EF6FA4BA6AA_13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