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88E302">
      <w:pPr>
        <w:rPr>
          <w:rFonts w:ascii="宋体" w:hAnsi="宋体" w:eastAsia="宋体" w:cs="宋体"/>
          <w:bCs/>
          <w:sz w:val="32"/>
          <w:szCs w:val="32"/>
        </w:rPr>
      </w:pPr>
      <w:bookmarkStart w:id="0" w:name="_GoBack"/>
      <w:bookmarkEnd w:id="0"/>
    </w:p>
    <w:p w14:paraId="5E9DB610">
      <w:pPr>
        <w:spacing w:line="600" w:lineRule="exact"/>
        <w:jc w:val="center"/>
        <w:rPr>
          <w:rFonts w:hint="eastAsia" w:ascii="宋体" w:hAnsi="宋体" w:eastAsia="宋体" w:cs="宋体"/>
          <w:b/>
          <w:sz w:val="32"/>
        </w:rPr>
      </w:pPr>
    </w:p>
    <w:p w14:paraId="0DA2354B">
      <w:pPr>
        <w:spacing w:line="600" w:lineRule="exact"/>
        <w:jc w:val="center"/>
        <w:rPr>
          <w:rFonts w:hint="default" w:ascii="宋体" w:hAnsi="宋体" w:eastAsia="宋体" w:cs="宋体"/>
          <w:b/>
          <w:sz w:val="32"/>
          <w:lang w:val="en-US" w:eastAsia="zh-CN"/>
        </w:rPr>
      </w:pPr>
      <w:r>
        <w:rPr>
          <w:rFonts w:hint="eastAsia" w:ascii="宋体" w:hAnsi="宋体" w:eastAsia="宋体" w:cs="宋体"/>
          <w:b/>
          <w:sz w:val="32"/>
          <w:lang w:val="en-US" w:eastAsia="zh-CN"/>
        </w:rPr>
        <w:t>服务要求</w:t>
      </w:r>
    </w:p>
    <w:p w14:paraId="319D9B3E">
      <w:pPr>
        <w:pStyle w:val="6"/>
        <w:rPr>
          <w:lang w:eastAsia="zh-CN"/>
        </w:rPr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847090</wp:posOffset>
                </wp:positionH>
                <wp:positionV relativeFrom="paragraph">
                  <wp:posOffset>26035</wp:posOffset>
                </wp:positionV>
                <wp:extent cx="5652135" cy="8081010"/>
                <wp:effectExtent l="0" t="0" r="0" b="0"/>
                <wp:wrapNone/>
                <wp:docPr id="33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2135" cy="8081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33"/>
                              <w:tblW w:w="0" w:type="auto"/>
                              <w:tblInd w:w="5" w:type="dxa"/>
                              <w:tblBorders>
                                <w:top w:val="single" w:color="808080" w:sz="4" w:space="0"/>
                                <w:left w:val="single" w:color="808080" w:sz="4" w:space="0"/>
                                <w:bottom w:val="single" w:color="808080" w:sz="4" w:space="0"/>
                                <w:right w:val="single" w:color="808080" w:sz="4" w:space="0"/>
                                <w:insideH w:val="single" w:color="808080" w:sz="4" w:space="0"/>
                                <w:insideV w:val="single" w:color="808080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1999"/>
                              <w:gridCol w:w="2409"/>
                              <w:gridCol w:w="1360"/>
                              <w:gridCol w:w="3035"/>
                            </w:tblGrid>
                            <w:tr w14:paraId="6C228F4E">
                              <w:tblPrEx>
                                <w:tblBorders>
                                  <w:top w:val="single" w:color="808080" w:sz="4" w:space="0"/>
                                  <w:left w:val="single" w:color="808080" w:sz="4" w:space="0"/>
                                  <w:bottom w:val="single" w:color="808080" w:sz="4" w:space="0"/>
                                  <w:right w:val="single" w:color="808080" w:sz="4" w:space="0"/>
                                  <w:insideH w:val="single" w:color="808080" w:sz="4" w:space="0"/>
                                  <w:insideV w:val="single" w:color="80808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00" w:hRule="atLeast"/>
                              </w:trPr>
                              <w:tc>
                                <w:tcPr>
                                  <w:tcW w:w="1999" w:type="dxa"/>
                                  <w:tcBorders>
                                    <w:top w:val="single" w:color="auto" w:sz="4" w:space="0"/>
                                    <w:left w:val="single" w:color="auto" w:sz="4" w:space="0"/>
                                  </w:tcBorders>
                                </w:tcPr>
                                <w:p w14:paraId="775EF336">
                                  <w:pPr>
                                    <w:pStyle w:val="32"/>
                                    <w:spacing w:before="82" w:line="298" w:lineRule="exact"/>
                                    <w:ind w:left="377" w:right="371"/>
                                    <w:jc w:val="center"/>
                                    <w:rPr>
                                      <w:sz w:val="24"/>
                                      <w:highlight w:val="none"/>
                                    </w:rPr>
                                  </w:pPr>
                                  <w:r>
                                    <w:rPr>
                                      <w:sz w:val="24"/>
                                      <w:highlight w:val="none"/>
                                    </w:rPr>
                                    <w:t>标的内容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gridSpan w:val="3"/>
                                  <w:tcBorders>
                                    <w:top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68F2FD2D">
                                  <w:pPr>
                                    <w:pStyle w:val="32"/>
                                    <w:rPr>
                                      <w:rFonts w:ascii="Times New Roman"/>
                                      <w:sz w:val="24"/>
                                      <w:highlight w:val="none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z w:val="24"/>
                                      <w:szCs w:val="24"/>
                                      <w:highlight w:val="none"/>
                                    </w:rPr>
                                    <w:t>科普短视频</w:t>
                                  </w:r>
                                </w:p>
                              </w:tc>
                            </w:tr>
                            <w:tr w14:paraId="3F1081E3">
                              <w:tblPrEx>
                                <w:tblBorders>
                                  <w:top w:val="single" w:color="808080" w:sz="4" w:space="0"/>
                                  <w:left w:val="single" w:color="808080" w:sz="4" w:space="0"/>
                                  <w:bottom w:val="single" w:color="808080" w:sz="4" w:space="0"/>
                                  <w:right w:val="single" w:color="808080" w:sz="4" w:space="0"/>
                                  <w:insideH w:val="single" w:color="808080" w:sz="4" w:space="0"/>
                                  <w:insideV w:val="single" w:color="80808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00" w:hRule="atLeast"/>
                              </w:trPr>
                              <w:tc>
                                <w:tcPr>
                                  <w:tcW w:w="1999" w:type="dxa"/>
                                  <w:tcBorders>
                                    <w:left w:val="single" w:color="auto" w:sz="4" w:space="0"/>
                                    <w:bottom w:val="single" w:color="auto" w:sz="4" w:space="0"/>
                                  </w:tcBorders>
                                </w:tcPr>
                                <w:p w14:paraId="2D859864">
                                  <w:pPr>
                                    <w:pStyle w:val="32"/>
                                    <w:spacing w:before="80" w:line="300" w:lineRule="exact"/>
                                    <w:ind w:left="377" w:right="371"/>
                                    <w:jc w:val="center"/>
                                    <w:rPr>
                                      <w:sz w:val="24"/>
                                      <w:highlight w:val="none"/>
                                    </w:rPr>
                                  </w:pPr>
                                  <w:r>
                                    <w:rPr>
                                      <w:sz w:val="24"/>
                                      <w:highlight w:val="none"/>
                                    </w:rPr>
                                    <w:t>数量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</w:tcPr>
                                <w:p w14:paraId="3C8986EE">
                                  <w:pPr>
                                    <w:pStyle w:val="32"/>
                                    <w:rPr>
                                      <w:rFonts w:hint="default" w:ascii="Times New Roman" w:eastAsia="宋体"/>
                                      <w:sz w:val="24"/>
                                      <w:highlight w:val="no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Times New Roman"/>
                                      <w:sz w:val="24"/>
                                      <w:highlight w:val="none"/>
                                      <w:lang w:val="en-US" w:eastAsia="zh-CN"/>
                                    </w:rPr>
                                    <w:t>40条</w:t>
                                  </w:r>
                                </w:p>
                              </w:tc>
                              <w:tc>
                                <w:tcPr>
                                  <w:tcW w:w="1360" w:type="dxa"/>
                                </w:tcPr>
                                <w:p w14:paraId="7D049977">
                                  <w:pPr>
                                    <w:pStyle w:val="32"/>
                                    <w:spacing w:before="80" w:line="300" w:lineRule="exact"/>
                                    <w:ind w:left="439"/>
                                    <w:rPr>
                                      <w:sz w:val="24"/>
                                      <w:highlight w:val="none"/>
                                    </w:rPr>
                                  </w:pPr>
                                  <w:r>
                                    <w:rPr>
                                      <w:sz w:val="24"/>
                                      <w:highlight w:val="none"/>
                                    </w:rPr>
                                    <w:t>单位</w:t>
                                  </w:r>
                                </w:p>
                              </w:tc>
                              <w:tc>
                                <w:tcPr>
                                  <w:tcW w:w="3035" w:type="dxa"/>
                                  <w:tcBorders>
                                    <w:right w:val="single" w:color="auto" w:sz="4" w:space="0"/>
                                  </w:tcBorders>
                                </w:tcPr>
                                <w:p w14:paraId="52E7C3AA">
                                  <w:pPr>
                                    <w:pStyle w:val="32"/>
                                    <w:rPr>
                                      <w:rFonts w:hint="default" w:ascii="Times New Roman" w:eastAsia="宋体"/>
                                      <w:sz w:val="24"/>
                                      <w:highlight w:val="no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Times New Roman"/>
                                      <w:sz w:val="24"/>
                                      <w:highlight w:val="none"/>
                                      <w:lang w:val="en-US" w:eastAsia="zh-CN"/>
                                    </w:rPr>
                                    <w:t>1分钟内</w:t>
                                  </w:r>
                                </w:p>
                              </w:tc>
                            </w:tr>
                            <w:tr w14:paraId="3F604E9B">
                              <w:tblPrEx>
                                <w:tblBorders>
                                  <w:top w:val="single" w:color="808080" w:sz="4" w:space="0"/>
                                  <w:left w:val="single" w:color="808080" w:sz="4" w:space="0"/>
                                  <w:bottom w:val="single" w:color="808080" w:sz="4" w:space="0"/>
                                  <w:right w:val="single" w:color="808080" w:sz="4" w:space="0"/>
                                  <w:insideH w:val="single" w:color="808080" w:sz="4" w:space="0"/>
                                  <w:insideV w:val="single" w:color="80808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800" w:hRule="atLeast"/>
                              </w:trPr>
                              <w:tc>
                                <w:tcPr>
                                  <w:tcW w:w="1999" w:type="dxa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66CFDF24">
                                  <w:pPr>
                                    <w:pStyle w:val="32"/>
                                    <w:spacing w:before="80"/>
                                    <w:ind w:left="377" w:right="371"/>
                                    <w:jc w:val="center"/>
                                    <w:rPr>
                                      <w:sz w:val="24"/>
                                      <w:highlight w:val="none"/>
                                    </w:rPr>
                                  </w:pPr>
                                  <w:r>
                                    <w:rPr>
                                      <w:sz w:val="24"/>
                                      <w:highlight w:val="none"/>
                                    </w:rPr>
                                    <w:t>功能和质量</w:t>
                                  </w:r>
                                </w:p>
                                <w:p w14:paraId="3324C4FB">
                                  <w:pPr>
                                    <w:pStyle w:val="32"/>
                                    <w:spacing w:before="93" w:line="299" w:lineRule="exact"/>
                                    <w:ind w:left="377" w:right="371"/>
                                    <w:jc w:val="center"/>
                                    <w:rPr>
                                      <w:sz w:val="24"/>
                                      <w:highlight w:val="none"/>
                                    </w:rPr>
                                  </w:pPr>
                                  <w:r>
                                    <w:rPr>
                                      <w:sz w:val="24"/>
                                      <w:highlight w:val="none"/>
                                    </w:rPr>
                                    <w:t>要求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gridSpan w:val="3"/>
                                  <w:tcBorders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14:paraId="794B498A">
                                  <w:pPr>
                                    <w:pStyle w:val="32"/>
                                    <w:rPr>
                                      <w:rFonts w:hint="eastAsia" w:ascii="Times New Roman"/>
                                      <w:sz w:val="24"/>
                                      <w:highlight w:val="none"/>
                                    </w:rPr>
                                  </w:pPr>
                                  <w:r>
                                    <w:rPr>
                                      <w:rFonts w:hint="eastAsia" w:ascii="Times New Roman"/>
                                      <w:sz w:val="24"/>
                                      <w:highlight w:val="none"/>
                                    </w:rPr>
                                    <w:t>普通短视频（普通短视频、AE 动画视频，45-60</w:t>
                                  </w:r>
                                </w:p>
                                <w:p w14:paraId="723CC5B0">
                                  <w:pPr>
                                    <w:pStyle w:val="32"/>
                                    <w:rPr>
                                      <w:rFonts w:hint="eastAsia" w:ascii="Times New Roman"/>
                                      <w:sz w:val="24"/>
                                      <w:highlight w:val="none"/>
                                    </w:rPr>
                                  </w:pPr>
                                  <w:r>
                                    <w:rPr>
                                      <w:rFonts w:hint="eastAsia" w:ascii="Times New Roman"/>
                                      <w:sz w:val="24"/>
                                      <w:highlight w:val="none"/>
                                    </w:rPr>
                                    <w:t>秒/条，9:16 竖版</w:t>
                                  </w:r>
                                  <w:r>
                                    <w:rPr>
                                      <w:rFonts w:hint="eastAsia" w:ascii="Times New Roman"/>
                                      <w:sz w:val="24"/>
                                      <w:highlight w:val="none"/>
                                      <w:lang w:val="en-US" w:eastAsia="zh-CN"/>
                                    </w:rPr>
                                    <w:t>或16:9横版</w:t>
                                  </w:r>
                                  <w:r>
                                    <w:rPr>
                                      <w:rFonts w:hint="eastAsia" w:ascii="Times New Roman"/>
                                      <w:sz w:val="24"/>
                                      <w:highlight w:val="none"/>
                                    </w:rPr>
                                    <w:t>，60 帧，≥4K，M4V 格式）</w:t>
                                  </w:r>
                                </w:p>
                                <w:p w14:paraId="52E3B4B0">
                                  <w:pPr>
                                    <w:pStyle w:val="32"/>
                                    <w:rPr>
                                      <w:rFonts w:hint="eastAsia" w:ascii="Times New Roman"/>
                                      <w:sz w:val="24"/>
                                      <w:highlight w:val="none"/>
                                    </w:rPr>
                                  </w:pPr>
                                  <w:r>
                                    <w:rPr>
                                      <w:rFonts w:hint="eastAsia" w:ascii="Times New Roman"/>
                                      <w:sz w:val="24"/>
                                      <w:highlight w:val="none"/>
                                    </w:rPr>
                                    <w:t>内容规划</w:t>
                                  </w:r>
                                </w:p>
                                <w:p w14:paraId="1C48AFBE">
                                  <w:pPr>
                                    <w:pStyle w:val="32"/>
                                    <w:rPr>
                                      <w:rFonts w:hint="eastAsia" w:ascii="宋体" w:hAnsi="宋体" w:eastAsia="宋体" w:cs="宋体"/>
                                      <w:sz w:val="24"/>
                                      <w:szCs w:val="24"/>
                                      <w:highlight w:val="none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24"/>
                                      <w:szCs w:val="24"/>
                                      <w:highlight w:val="none"/>
                                    </w:rPr>
                                    <w:t>1）内蒙古花粉症高发原因与高发时段解析；（2）蒿草花粉过敏典型症状与误区辨别；（3）花粉季户外出行全套防护指南（口罩、护目镜、着装要求）；（4）花粉季居家防护消杀实用技巧；（5）花粉过敏提前药物干预科学方法；（6）鼻腔清洗规范操作科普；（7）儿童、老人花粉过敏专项防护要点；（8）重症花粉症识别与规范就医流程；（9）基层医疗机构花粉症规范化诊疗标准；（10）自治区花粉症预警查询渠道与防控惠民政策解读。</w:t>
                                  </w:r>
                                </w:p>
                                <w:p w14:paraId="35261156">
                                  <w:pPr>
                                    <w:pStyle w:val="32"/>
                                    <w:rPr>
                                      <w:rFonts w:hint="eastAsia" w:ascii="宋体" w:hAnsi="宋体" w:eastAsia="宋体" w:cs="宋体"/>
                                      <w:sz w:val="24"/>
                                      <w:szCs w:val="24"/>
                                      <w:highlight w:val="none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24"/>
                                      <w:szCs w:val="24"/>
                                      <w:highlight w:val="none"/>
                                    </w:rPr>
                                    <w:t>2. 制作标准要求</w:t>
                                  </w:r>
                                </w:p>
                                <w:p w14:paraId="268CDAF7">
                                  <w:pPr>
                                    <w:pStyle w:val="32"/>
                                    <w:rPr>
                                      <w:rFonts w:hint="eastAsia" w:ascii="宋体" w:hAnsi="宋体" w:eastAsia="宋体" w:cs="宋体"/>
                                      <w:sz w:val="24"/>
                                      <w:szCs w:val="24"/>
                                      <w:highlight w:val="none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24"/>
                                      <w:szCs w:val="24"/>
                                      <w:highlight w:val="none"/>
                                    </w:rPr>
                                    <w:t>风格：</w:t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sz w:val="24"/>
                                      <w:szCs w:val="24"/>
                                      <w:highlight w:val="none"/>
                                      <w:lang w:val="en-US" w:eastAsia="zh-CN"/>
                                    </w:rPr>
                                    <w:t>数字人、AI形象设计，效果逼真。</w:t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sz w:val="24"/>
                                      <w:szCs w:val="24"/>
                                      <w:highlight w:val="none"/>
                                    </w:rPr>
                                    <w:t>轻量化、通俗化、专业化，节奏轻快、知识点清晰，适配抖音、视频号、公众号、</w:t>
                                  </w:r>
                                  <w:r>
                                    <w:rPr>
                                      <w:rFonts w:hint="eastAsia" w:cs="宋体"/>
                                      <w:sz w:val="24"/>
                                      <w:szCs w:val="24"/>
                                      <w:highlight w:val="none"/>
                                      <w:lang w:val="en-US" w:eastAsia="zh-CN"/>
                                    </w:rPr>
                                    <w:t>小红书</w:t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sz w:val="24"/>
                                      <w:szCs w:val="24"/>
                                      <w:highlight w:val="none"/>
                                    </w:rPr>
                                    <w:t>平台传播；内容：拒绝晦涩专业术语，结合内蒙古本土花粉特点、大众高频疑问，干货密集、实用性强，所有医疗知识点、诊疗规范严格贴合官方质控标准；包装：统一系列视觉风格，图文动画结合、重点知识点高亮标注，搭配字幕、背景音乐、解说，画面简洁美观；合规：所有科普内容经医疗专家审核，无错误导向、无违规宣传、无夸大表述，符合医疗卫生科普规范。</w:t>
                                  </w:r>
                                </w:p>
                                <w:p w14:paraId="74DA2DC9">
                                  <w:pPr>
                                    <w:pStyle w:val="32"/>
                                    <w:rPr>
                                      <w:rFonts w:hint="default" w:cs="宋体"/>
                                      <w:sz w:val="24"/>
                                      <w:szCs w:val="24"/>
                                      <w:highlight w:val="no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default" w:cs="宋体"/>
                                      <w:sz w:val="24"/>
                                      <w:szCs w:val="24"/>
                                      <w:highlight w:val="none"/>
                                      <w:lang w:val="en-US" w:eastAsia="zh-CN"/>
                                    </w:rPr>
                                    <w:t>拍摄制作要求</w:t>
                                  </w:r>
                                </w:p>
                                <w:p w14:paraId="0D39E3A7">
                                  <w:pPr>
                                    <w:pStyle w:val="32"/>
                                    <w:rPr>
                                      <w:rFonts w:hint="default" w:cs="宋体"/>
                                      <w:sz w:val="24"/>
                                      <w:szCs w:val="24"/>
                                      <w:highlight w:val="no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default" w:cs="宋体"/>
                                      <w:sz w:val="24"/>
                                      <w:szCs w:val="24"/>
                                      <w:highlight w:val="none"/>
                                      <w:lang w:val="en-US" w:eastAsia="zh-CN"/>
                                    </w:rPr>
                                    <w:t>拍摄设备：采用专业高清摄像机、手持稳定器、无线麦克风等设</w:t>
                                  </w:r>
                                </w:p>
                                <w:p w14:paraId="39DE220C">
                                  <w:pPr>
                                    <w:pStyle w:val="32"/>
                                    <w:rPr>
                                      <w:rFonts w:hint="default" w:cs="宋体"/>
                                      <w:sz w:val="24"/>
                                      <w:szCs w:val="24"/>
                                      <w:highlight w:val="no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default" w:cs="宋体"/>
                                      <w:sz w:val="24"/>
                                      <w:szCs w:val="24"/>
                                      <w:highlight w:val="none"/>
                                      <w:lang w:val="en-US" w:eastAsia="zh-CN"/>
                                    </w:rPr>
                                    <w:t>备，确保画面稳定、音质清晰；针对户外场景或医院全景，可搭配运动相机捕捉细节。</w:t>
                                  </w:r>
                                </w:p>
                                <w:p w14:paraId="7C5C287A">
                                  <w:pPr>
                                    <w:pStyle w:val="32"/>
                                    <w:rPr>
                                      <w:rFonts w:hint="default" w:cs="宋体"/>
                                      <w:sz w:val="24"/>
                                      <w:szCs w:val="24"/>
                                      <w:highlight w:val="no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default" w:cs="宋体"/>
                                      <w:sz w:val="24"/>
                                      <w:szCs w:val="24"/>
                                      <w:highlight w:val="none"/>
                                      <w:lang w:val="en-US" w:eastAsia="zh-CN"/>
                                    </w:rPr>
                                    <w:t>拍摄手法：综合运用推、拉、摇、移、跟等动态拍摄手法，结合</w:t>
                                  </w:r>
                                </w:p>
                                <w:p w14:paraId="7ADFAF16">
                                  <w:pPr>
                                    <w:pStyle w:val="32"/>
                                    <w:rPr>
                                      <w:rFonts w:hint="default" w:cs="宋体"/>
                                      <w:sz w:val="24"/>
                                      <w:szCs w:val="24"/>
                                      <w:highlight w:val="no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default" w:cs="宋体"/>
                                      <w:sz w:val="24"/>
                                      <w:szCs w:val="24"/>
                                      <w:highlight w:val="none"/>
                                      <w:lang w:val="en-US" w:eastAsia="zh-CN"/>
                                    </w:rPr>
                                    <w:t>近景、特写镜头突出人物表情与细节，增强视频的视觉冲击力。</w:t>
                                  </w:r>
                                </w:p>
                                <w:p w14:paraId="672AEF7F">
                                  <w:pPr>
                                    <w:pStyle w:val="32"/>
                                    <w:rPr>
                                      <w:rFonts w:hint="default" w:cs="宋体"/>
                                      <w:sz w:val="24"/>
                                      <w:szCs w:val="24"/>
                                      <w:highlight w:val="no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default" w:cs="宋体"/>
                                      <w:sz w:val="24"/>
                                      <w:szCs w:val="24"/>
                                      <w:highlight w:val="none"/>
                                      <w:lang w:val="en-US" w:eastAsia="zh-CN"/>
                                    </w:rPr>
                                    <w:t>剪辑制作：使用专业剪辑软件，控制剪辑节奏，加入符合内容风</w:t>
                                  </w:r>
                                </w:p>
                                <w:p w14:paraId="703B5D95">
                                  <w:pPr>
                                    <w:pStyle w:val="32"/>
                                    <w:rPr>
                                      <w:rFonts w:hint="default" w:cs="宋体"/>
                                      <w:sz w:val="24"/>
                                      <w:szCs w:val="24"/>
                                      <w:highlight w:val="no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default" w:cs="宋体"/>
                                      <w:sz w:val="24"/>
                                      <w:szCs w:val="24"/>
                                      <w:highlight w:val="none"/>
                                      <w:lang w:val="en-US" w:eastAsia="zh-CN"/>
                                    </w:rPr>
                                    <w:t>格的背景音乐与字幕；针对科普类内容，可适当添加图文注释，提升内容可读性。</w:t>
                                  </w:r>
                                </w:p>
                              </w:tc>
                            </w:tr>
                          </w:tbl>
                          <w:p w14:paraId="26702FFB">
                            <w:pPr>
                              <w:pStyle w:val="6"/>
                              <w:rPr>
                                <w:highlight w:val="yellow"/>
                              </w:rPr>
                            </w:pPr>
                          </w:p>
                          <w:p w14:paraId="362DC173">
                            <w:pPr>
                              <w:pStyle w:val="6"/>
                              <w:rPr>
                                <w:highlight w:val="yellow"/>
                              </w:rPr>
                            </w:pPr>
                          </w:p>
                          <w:p w14:paraId="111AF4E2">
                            <w:pPr>
                              <w:pStyle w:val="6"/>
                              <w:rPr>
                                <w:highlight w:val="yellow"/>
                              </w:rPr>
                            </w:pPr>
                          </w:p>
                          <w:p w14:paraId="7272DF28">
                            <w:pPr>
                              <w:pStyle w:val="6"/>
                              <w:rPr>
                                <w:highlight w:val="yellow"/>
                              </w:rPr>
                            </w:pPr>
                          </w:p>
                          <w:p w14:paraId="5DF77052">
                            <w:pPr>
                              <w:pStyle w:val="6"/>
                              <w:rPr>
                                <w:highlight w:val="yellow"/>
                              </w:rPr>
                            </w:pPr>
                          </w:p>
                          <w:p w14:paraId="6C3C88B2">
                            <w:pPr>
                              <w:pStyle w:val="6"/>
                              <w:rPr>
                                <w:highlight w:val="yellow"/>
                              </w:rPr>
                            </w:pPr>
                          </w:p>
                          <w:p w14:paraId="39E9C730">
                            <w:pPr>
                              <w:pStyle w:val="6"/>
                              <w:rPr>
                                <w:highlight w:val="yellow"/>
                              </w:rPr>
                            </w:pPr>
                          </w:p>
                          <w:p w14:paraId="78CF4728">
                            <w:pPr>
                              <w:pStyle w:val="6"/>
                              <w:rPr>
                                <w:highlight w:val="yellow"/>
                              </w:rPr>
                            </w:pPr>
                          </w:p>
                          <w:p w14:paraId="212F4919">
                            <w:pPr>
                              <w:pStyle w:val="6"/>
                              <w:rPr>
                                <w:highlight w:val="yellow"/>
                              </w:rPr>
                            </w:pPr>
                          </w:p>
                          <w:p w14:paraId="5ACDC6C4">
                            <w:pPr>
                              <w:pStyle w:val="6"/>
                              <w:rPr>
                                <w:highlight w:val="yellow"/>
                              </w:rPr>
                            </w:pPr>
                          </w:p>
                          <w:p w14:paraId="7B858E4A">
                            <w:pPr>
                              <w:pStyle w:val="6"/>
                              <w:rPr>
                                <w:highlight w:val="yellow"/>
                              </w:rPr>
                            </w:pPr>
                          </w:p>
                          <w:p w14:paraId="2D10E58E">
                            <w:pPr>
                              <w:pStyle w:val="6"/>
                              <w:rPr>
                                <w:highlight w:val="yellow"/>
                              </w:rPr>
                            </w:pPr>
                          </w:p>
                          <w:p w14:paraId="733C942F">
                            <w:pPr>
                              <w:pStyle w:val="6"/>
                              <w:rPr>
                                <w:highlight w:val="yellow"/>
                              </w:rPr>
                            </w:pPr>
                          </w:p>
                          <w:p w14:paraId="0D08E634">
                            <w:pPr>
                              <w:pStyle w:val="6"/>
                              <w:rPr>
                                <w:highlight w:val="yellow"/>
                              </w:rPr>
                            </w:pPr>
                          </w:p>
                          <w:p w14:paraId="1316BCED">
                            <w:pPr>
                              <w:pStyle w:val="6"/>
                              <w:rPr>
                                <w:highlight w:val="yellow"/>
                              </w:rPr>
                            </w:pPr>
                          </w:p>
                          <w:p w14:paraId="6EDFCC90">
                            <w:pPr>
                              <w:pStyle w:val="6"/>
                              <w:rPr>
                                <w:highlight w:val="yellow"/>
                              </w:rPr>
                            </w:pPr>
                          </w:p>
                          <w:p w14:paraId="60518E8D">
                            <w:pPr>
                              <w:pStyle w:val="6"/>
                              <w:rPr>
                                <w:highlight w:val="yellow"/>
                              </w:rPr>
                            </w:pPr>
                          </w:p>
                          <w:p w14:paraId="2EDB3302">
                            <w:pPr>
                              <w:pStyle w:val="6"/>
                              <w:rPr>
                                <w:highlight w:val="yellow"/>
                              </w:rPr>
                            </w:pPr>
                          </w:p>
                          <w:p w14:paraId="231802E0">
                            <w:pPr>
                              <w:pStyle w:val="6"/>
                              <w:rPr>
                                <w:highlight w:val="yellow"/>
                              </w:rPr>
                            </w:pPr>
                          </w:p>
                          <w:p w14:paraId="180FBC5D">
                            <w:pPr>
                              <w:pStyle w:val="6"/>
                              <w:rPr>
                                <w:highlight w:val="yellow"/>
                              </w:rPr>
                            </w:pPr>
                          </w:p>
                          <w:p w14:paraId="60BBD4D9">
                            <w:pPr>
                              <w:pStyle w:val="6"/>
                              <w:rPr>
                                <w:highlight w:val="yellow"/>
                              </w:rPr>
                            </w:pPr>
                          </w:p>
                          <w:p w14:paraId="1F823551">
                            <w:pPr>
                              <w:pStyle w:val="6"/>
                              <w:rPr>
                                <w:highlight w:val="yellow"/>
                              </w:rPr>
                            </w:pPr>
                          </w:p>
                          <w:p w14:paraId="4FD1E686">
                            <w:pPr>
                              <w:pStyle w:val="6"/>
                              <w:rPr>
                                <w:highlight w:val="yellow"/>
                              </w:rPr>
                            </w:pPr>
                          </w:p>
                          <w:p w14:paraId="6E48E549">
                            <w:pPr>
                              <w:pStyle w:val="6"/>
                              <w:rPr>
                                <w:highlight w:val="yellow"/>
                              </w:rPr>
                            </w:pPr>
                          </w:p>
                          <w:p w14:paraId="5C711C1B">
                            <w:pPr>
                              <w:pStyle w:val="6"/>
                              <w:rPr>
                                <w:highlight w:val="yellow"/>
                              </w:rPr>
                            </w:pPr>
                          </w:p>
                          <w:p w14:paraId="167E6F29">
                            <w:pPr>
                              <w:pStyle w:val="6"/>
                              <w:rPr>
                                <w:highlight w:val="yellow"/>
                              </w:rPr>
                            </w:pPr>
                          </w:p>
                          <w:p w14:paraId="01771663">
                            <w:pPr>
                              <w:pStyle w:val="6"/>
                              <w:rPr>
                                <w:highlight w:val="yellow"/>
                              </w:rPr>
                            </w:pPr>
                          </w:p>
                          <w:p w14:paraId="512BE223">
                            <w:pPr>
                              <w:pStyle w:val="6"/>
                              <w:rPr>
                                <w:highlight w:val="yellow"/>
                              </w:rPr>
                            </w:pPr>
                          </w:p>
                          <w:p w14:paraId="57C76D21">
                            <w:pPr>
                              <w:pStyle w:val="6"/>
                              <w:rPr>
                                <w:highlight w:val="yellow"/>
                              </w:rPr>
                            </w:pP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文本框 84" o:spid="_x0000_s1026" o:spt="202" type="#_x0000_t202" style="position:absolute;left:0pt;margin-left:66.7pt;margin-top:2.05pt;height:636.3pt;width:445.05pt;mso-position-horizontal-relative:page;z-index:251663360;mso-width-relative:page;mso-height-relative:page;" filled="f" stroked="f" coordsize="21600,21600" o:gfxdata="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C4d/h2QAAAAsBAAAPAAAAAAAAAAEAIAAAACIAAABkcnMvZG93bnJldi54bWxQ&#10;SwECFAAUAAAACACHTuJACtGH5r0BAAB1AwAADgAAAAAAAAABACAAAAAoAQAAZHJzL2Uyb0RvYy54&#10;bWxQSwUGAAAAAAYABgBZAQAAVw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tbl>
                      <w:tblPr>
                        <w:tblStyle w:val="33"/>
                        <w:tblW w:w="0" w:type="auto"/>
                        <w:tblInd w:w="5" w:type="dxa"/>
                        <w:tblBorders>
                          <w:top w:val="single" w:color="808080" w:sz="4" w:space="0"/>
                          <w:left w:val="single" w:color="808080" w:sz="4" w:space="0"/>
                          <w:bottom w:val="single" w:color="808080" w:sz="4" w:space="0"/>
                          <w:right w:val="single" w:color="808080" w:sz="4" w:space="0"/>
                          <w:insideH w:val="single" w:color="808080" w:sz="4" w:space="0"/>
                          <w:insideV w:val="single" w:color="808080" w:sz="4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1999"/>
                        <w:gridCol w:w="2409"/>
                        <w:gridCol w:w="1360"/>
                        <w:gridCol w:w="3035"/>
                      </w:tblGrid>
                      <w:tr w14:paraId="6C228F4E">
                        <w:tblPrEx>
                          <w:tblBorders>
                            <w:top w:val="single" w:color="808080" w:sz="4" w:space="0"/>
                            <w:left w:val="single" w:color="808080" w:sz="4" w:space="0"/>
                            <w:bottom w:val="single" w:color="808080" w:sz="4" w:space="0"/>
                            <w:right w:val="single" w:color="808080" w:sz="4" w:space="0"/>
                            <w:insideH w:val="single" w:color="808080" w:sz="4" w:space="0"/>
                            <w:insideV w:val="single" w:color="80808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00" w:hRule="atLeast"/>
                        </w:trPr>
                        <w:tc>
                          <w:tcPr>
                            <w:tcW w:w="1999" w:type="dxa"/>
                            <w:tcBorders>
                              <w:top w:val="single" w:color="auto" w:sz="4" w:space="0"/>
                              <w:left w:val="single" w:color="auto" w:sz="4" w:space="0"/>
                            </w:tcBorders>
                          </w:tcPr>
                          <w:p w14:paraId="775EF336">
                            <w:pPr>
                              <w:pStyle w:val="32"/>
                              <w:spacing w:before="82" w:line="298" w:lineRule="exact"/>
                              <w:ind w:left="377" w:right="371"/>
                              <w:jc w:val="center"/>
                              <w:rPr>
                                <w:sz w:val="24"/>
                                <w:highlight w:val="none"/>
                              </w:rPr>
                            </w:pPr>
                            <w:r>
                              <w:rPr>
                                <w:sz w:val="24"/>
                                <w:highlight w:val="none"/>
                              </w:rPr>
                              <w:t>标的内容</w:t>
                            </w:r>
                          </w:p>
                        </w:tc>
                        <w:tc>
                          <w:tcPr>
                            <w:tcW w:w="6804" w:type="dxa"/>
                            <w:gridSpan w:val="3"/>
                            <w:tcBorders>
                              <w:top w:val="single" w:color="auto" w:sz="4" w:space="0"/>
                              <w:right w:val="single" w:color="auto" w:sz="4" w:space="0"/>
                            </w:tcBorders>
                          </w:tcPr>
                          <w:p w14:paraId="68F2FD2D">
                            <w:pPr>
                              <w:pStyle w:val="32"/>
                              <w:rPr>
                                <w:rFonts w:ascii="Times New Roman"/>
                                <w:sz w:val="24"/>
                                <w:highlight w:val="none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  <w:highlight w:val="none"/>
                              </w:rPr>
                              <w:t>科普短视频</w:t>
                            </w:r>
                          </w:p>
                        </w:tc>
                      </w:tr>
                      <w:tr w14:paraId="3F1081E3">
                        <w:tblPrEx>
                          <w:tblBorders>
                            <w:top w:val="single" w:color="808080" w:sz="4" w:space="0"/>
                            <w:left w:val="single" w:color="808080" w:sz="4" w:space="0"/>
                            <w:bottom w:val="single" w:color="808080" w:sz="4" w:space="0"/>
                            <w:right w:val="single" w:color="808080" w:sz="4" w:space="0"/>
                            <w:insideH w:val="single" w:color="808080" w:sz="4" w:space="0"/>
                            <w:insideV w:val="single" w:color="80808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00" w:hRule="atLeast"/>
                        </w:trPr>
                        <w:tc>
                          <w:tcPr>
                            <w:tcW w:w="1999" w:type="dxa"/>
                            <w:tcBorders>
                              <w:left w:val="single" w:color="auto" w:sz="4" w:space="0"/>
                              <w:bottom w:val="single" w:color="auto" w:sz="4" w:space="0"/>
                            </w:tcBorders>
                          </w:tcPr>
                          <w:p w14:paraId="2D859864">
                            <w:pPr>
                              <w:pStyle w:val="32"/>
                              <w:spacing w:before="80" w:line="300" w:lineRule="exact"/>
                              <w:ind w:left="377" w:right="371"/>
                              <w:jc w:val="center"/>
                              <w:rPr>
                                <w:sz w:val="24"/>
                                <w:highlight w:val="none"/>
                              </w:rPr>
                            </w:pPr>
                            <w:r>
                              <w:rPr>
                                <w:sz w:val="24"/>
                                <w:highlight w:val="none"/>
                              </w:rPr>
                              <w:t>数量</w:t>
                            </w:r>
                          </w:p>
                        </w:tc>
                        <w:tc>
                          <w:tcPr>
                            <w:tcW w:w="2409" w:type="dxa"/>
                          </w:tcPr>
                          <w:p w14:paraId="3C8986EE">
                            <w:pPr>
                              <w:pStyle w:val="32"/>
                              <w:rPr>
                                <w:rFonts w:hint="default" w:ascii="Times New Roman" w:eastAsia="宋体"/>
                                <w:sz w:val="24"/>
                                <w:highlight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/>
                                <w:sz w:val="24"/>
                                <w:highlight w:val="none"/>
                                <w:lang w:val="en-US" w:eastAsia="zh-CN"/>
                              </w:rPr>
                              <w:t>40条</w:t>
                            </w:r>
                          </w:p>
                        </w:tc>
                        <w:tc>
                          <w:tcPr>
                            <w:tcW w:w="1360" w:type="dxa"/>
                          </w:tcPr>
                          <w:p w14:paraId="7D049977">
                            <w:pPr>
                              <w:pStyle w:val="32"/>
                              <w:spacing w:before="80" w:line="300" w:lineRule="exact"/>
                              <w:ind w:left="439"/>
                              <w:rPr>
                                <w:sz w:val="24"/>
                                <w:highlight w:val="none"/>
                              </w:rPr>
                            </w:pPr>
                            <w:r>
                              <w:rPr>
                                <w:sz w:val="24"/>
                                <w:highlight w:val="none"/>
                              </w:rPr>
                              <w:t>单位</w:t>
                            </w:r>
                          </w:p>
                        </w:tc>
                        <w:tc>
                          <w:tcPr>
                            <w:tcW w:w="3035" w:type="dxa"/>
                            <w:tcBorders>
                              <w:right w:val="single" w:color="auto" w:sz="4" w:space="0"/>
                            </w:tcBorders>
                          </w:tcPr>
                          <w:p w14:paraId="52E7C3AA">
                            <w:pPr>
                              <w:pStyle w:val="32"/>
                              <w:rPr>
                                <w:rFonts w:hint="default" w:ascii="Times New Roman" w:eastAsia="宋体"/>
                                <w:sz w:val="24"/>
                                <w:highlight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/>
                                <w:sz w:val="24"/>
                                <w:highlight w:val="none"/>
                                <w:lang w:val="en-US" w:eastAsia="zh-CN"/>
                              </w:rPr>
                              <w:t>1分钟内</w:t>
                            </w:r>
                          </w:p>
                        </w:tc>
                      </w:tr>
                      <w:tr w14:paraId="3F604E9B">
                        <w:tblPrEx>
                          <w:tblBorders>
                            <w:top w:val="single" w:color="808080" w:sz="4" w:space="0"/>
                            <w:left w:val="single" w:color="808080" w:sz="4" w:space="0"/>
                            <w:bottom w:val="single" w:color="808080" w:sz="4" w:space="0"/>
                            <w:right w:val="single" w:color="808080" w:sz="4" w:space="0"/>
                            <w:insideH w:val="single" w:color="808080" w:sz="4" w:space="0"/>
                            <w:insideV w:val="single" w:color="80808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800" w:hRule="atLeast"/>
                        </w:trPr>
                        <w:tc>
                          <w:tcPr>
                            <w:tcW w:w="1999" w:type="dxa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66CFDF24">
                            <w:pPr>
                              <w:pStyle w:val="32"/>
                              <w:spacing w:before="80"/>
                              <w:ind w:left="377" w:right="371"/>
                              <w:jc w:val="center"/>
                              <w:rPr>
                                <w:sz w:val="24"/>
                                <w:highlight w:val="none"/>
                              </w:rPr>
                            </w:pPr>
                            <w:r>
                              <w:rPr>
                                <w:sz w:val="24"/>
                                <w:highlight w:val="none"/>
                              </w:rPr>
                              <w:t>功能和质量</w:t>
                            </w:r>
                          </w:p>
                          <w:p w14:paraId="3324C4FB">
                            <w:pPr>
                              <w:pStyle w:val="32"/>
                              <w:spacing w:before="93" w:line="299" w:lineRule="exact"/>
                              <w:ind w:left="377" w:right="371"/>
                              <w:jc w:val="center"/>
                              <w:rPr>
                                <w:sz w:val="24"/>
                                <w:highlight w:val="none"/>
                              </w:rPr>
                            </w:pPr>
                            <w:r>
                              <w:rPr>
                                <w:sz w:val="24"/>
                                <w:highlight w:val="none"/>
                              </w:rPr>
                              <w:t>要求</w:t>
                            </w:r>
                          </w:p>
                        </w:tc>
                        <w:tc>
                          <w:tcPr>
                            <w:tcW w:w="6804" w:type="dxa"/>
                            <w:gridSpan w:val="3"/>
                            <w:tcBorders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14:paraId="794B498A">
                            <w:pPr>
                              <w:pStyle w:val="32"/>
                              <w:rPr>
                                <w:rFonts w:hint="eastAsia" w:ascii="Times New Roman"/>
                                <w:sz w:val="24"/>
                                <w:highlight w:val="none"/>
                              </w:rPr>
                            </w:pPr>
                            <w:r>
                              <w:rPr>
                                <w:rFonts w:hint="eastAsia" w:ascii="Times New Roman"/>
                                <w:sz w:val="24"/>
                                <w:highlight w:val="none"/>
                              </w:rPr>
                              <w:t>普通短视频（普通短视频、AE 动画视频，45-60</w:t>
                            </w:r>
                          </w:p>
                          <w:p w14:paraId="723CC5B0">
                            <w:pPr>
                              <w:pStyle w:val="32"/>
                              <w:rPr>
                                <w:rFonts w:hint="eastAsia" w:ascii="Times New Roman"/>
                                <w:sz w:val="24"/>
                                <w:highlight w:val="none"/>
                              </w:rPr>
                            </w:pPr>
                            <w:r>
                              <w:rPr>
                                <w:rFonts w:hint="eastAsia" w:ascii="Times New Roman"/>
                                <w:sz w:val="24"/>
                                <w:highlight w:val="none"/>
                              </w:rPr>
                              <w:t>秒/条，9:16 竖版</w:t>
                            </w:r>
                            <w:r>
                              <w:rPr>
                                <w:rFonts w:hint="eastAsia" w:ascii="Times New Roman"/>
                                <w:sz w:val="24"/>
                                <w:highlight w:val="none"/>
                                <w:lang w:val="en-US" w:eastAsia="zh-CN"/>
                              </w:rPr>
                              <w:t>或16:9横版</w:t>
                            </w:r>
                            <w:r>
                              <w:rPr>
                                <w:rFonts w:hint="eastAsia" w:ascii="Times New Roman"/>
                                <w:sz w:val="24"/>
                                <w:highlight w:val="none"/>
                              </w:rPr>
                              <w:t>，60 帧，≥4K，M4V 格式）</w:t>
                            </w:r>
                          </w:p>
                          <w:p w14:paraId="52E3B4B0">
                            <w:pPr>
                              <w:pStyle w:val="32"/>
                              <w:rPr>
                                <w:rFonts w:hint="eastAsia" w:ascii="Times New Roman"/>
                                <w:sz w:val="24"/>
                                <w:highlight w:val="none"/>
                              </w:rPr>
                            </w:pPr>
                            <w:r>
                              <w:rPr>
                                <w:rFonts w:hint="eastAsia" w:ascii="Times New Roman"/>
                                <w:sz w:val="24"/>
                                <w:highlight w:val="none"/>
                              </w:rPr>
                              <w:t>内容规划</w:t>
                            </w:r>
                          </w:p>
                          <w:p w14:paraId="1C48AFBE">
                            <w:pPr>
                              <w:pStyle w:val="32"/>
                              <w:rPr>
                                <w:rFonts w:hint="eastAsia" w:ascii="宋体" w:hAnsi="宋体" w:eastAsia="宋体" w:cs="宋体"/>
                                <w:sz w:val="24"/>
                                <w:szCs w:val="24"/>
                                <w:highlight w:val="none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24"/>
                                <w:highlight w:val="none"/>
                              </w:rPr>
                              <w:t>1）内蒙古花粉症高发原因与高发时段解析；（2）蒿草花粉过敏典型症状与误区辨别；（3）花粉季户外出行全套防护指南（口罩、护目镜、着装要求）；（4）花粉季居家防护消杀实用技巧；（5）花粉过敏提前药物干预科学方法；（6）鼻腔清洗规范操作科普；（7）儿童、老人花粉过敏专项防护要点；（8）重症花粉症识别与规范就医流程；（9）基层医疗机构花粉症规范化诊疗标准；（10）自治区花粉症预警查询渠道与防控惠民政策解读。</w:t>
                            </w:r>
                          </w:p>
                          <w:p w14:paraId="35261156">
                            <w:pPr>
                              <w:pStyle w:val="32"/>
                              <w:rPr>
                                <w:rFonts w:hint="eastAsia" w:ascii="宋体" w:hAnsi="宋体" w:eastAsia="宋体" w:cs="宋体"/>
                                <w:sz w:val="24"/>
                                <w:szCs w:val="24"/>
                                <w:highlight w:val="none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24"/>
                                <w:highlight w:val="none"/>
                              </w:rPr>
                              <w:t>2. 制作标准要求</w:t>
                            </w:r>
                          </w:p>
                          <w:p w14:paraId="268CDAF7">
                            <w:pPr>
                              <w:pStyle w:val="32"/>
                              <w:rPr>
                                <w:rFonts w:hint="eastAsia" w:ascii="宋体" w:hAnsi="宋体" w:eastAsia="宋体" w:cs="宋体"/>
                                <w:sz w:val="24"/>
                                <w:szCs w:val="24"/>
                                <w:highlight w:val="none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24"/>
                                <w:highlight w:val="none"/>
                              </w:rPr>
                              <w:t>风格：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24"/>
                                <w:highlight w:val="none"/>
                                <w:lang w:val="en-US" w:eastAsia="zh-CN"/>
                              </w:rPr>
                              <w:t>数字人、AI形象设计，效果逼真。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24"/>
                                <w:highlight w:val="none"/>
                              </w:rPr>
                              <w:t>轻量化、通俗化、专业化，节奏轻快、知识点清晰，适配抖音、视频号、公众号、</w:t>
                            </w:r>
                            <w:r>
                              <w:rPr>
                                <w:rFonts w:hint="eastAsia" w:cs="宋体"/>
                                <w:sz w:val="24"/>
                                <w:szCs w:val="24"/>
                                <w:highlight w:val="none"/>
                                <w:lang w:val="en-US" w:eastAsia="zh-CN"/>
                              </w:rPr>
                              <w:t>小红书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24"/>
                                <w:highlight w:val="none"/>
                              </w:rPr>
                              <w:t>平台传播；内容：拒绝晦涩专业术语，结合内蒙古本土花粉特点、大众高频疑问，干货密集、实用性强，所有医疗知识点、诊疗规范严格贴合官方质控标准；包装：统一系列视觉风格，图文动画结合、重点知识点高亮标注，搭配字幕、背景音乐、解说，画面简洁美观；合规：所有科普内容经医疗专家审核，无错误导向、无违规宣传、无夸大表述，符合医疗卫生科普规范。</w:t>
                            </w:r>
                          </w:p>
                          <w:p w14:paraId="74DA2DC9">
                            <w:pPr>
                              <w:pStyle w:val="32"/>
                              <w:rPr>
                                <w:rFonts w:hint="default" w:cs="宋体"/>
                                <w:sz w:val="24"/>
                                <w:szCs w:val="24"/>
                                <w:highlight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cs="宋体"/>
                                <w:sz w:val="24"/>
                                <w:szCs w:val="24"/>
                                <w:highlight w:val="none"/>
                                <w:lang w:val="en-US" w:eastAsia="zh-CN"/>
                              </w:rPr>
                              <w:t>拍摄制作要求</w:t>
                            </w:r>
                          </w:p>
                          <w:p w14:paraId="0D39E3A7">
                            <w:pPr>
                              <w:pStyle w:val="32"/>
                              <w:rPr>
                                <w:rFonts w:hint="default" w:cs="宋体"/>
                                <w:sz w:val="24"/>
                                <w:szCs w:val="24"/>
                                <w:highlight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cs="宋体"/>
                                <w:sz w:val="24"/>
                                <w:szCs w:val="24"/>
                                <w:highlight w:val="none"/>
                                <w:lang w:val="en-US" w:eastAsia="zh-CN"/>
                              </w:rPr>
                              <w:t>拍摄设备：采用专业高清摄像机、手持稳定器、无线麦克风等设</w:t>
                            </w:r>
                          </w:p>
                          <w:p w14:paraId="39DE220C">
                            <w:pPr>
                              <w:pStyle w:val="32"/>
                              <w:rPr>
                                <w:rFonts w:hint="default" w:cs="宋体"/>
                                <w:sz w:val="24"/>
                                <w:szCs w:val="24"/>
                                <w:highlight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cs="宋体"/>
                                <w:sz w:val="24"/>
                                <w:szCs w:val="24"/>
                                <w:highlight w:val="none"/>
                                <w:lang w:val="en-US" w:eastAsia="zh-CN"/>
                              </w:rPr>
                              <w:t>备，确保画面稳定、音质清晰；针对户外场景或医院全景，可搭配运动相机捕捉细节。</w:t>
                            </w:r>
                          </w:p>
                          <w:p w14:paraId="7C5C287A">
                            <w:pPr>
                              <w:pStyle w:val="32"/>
                              <w:rPr>
                                <w:rFonts w:hint="default" w:cs="宋体"/>
                                <w:sz w:val="24"/>
                                <w:szCs w:val="24"/>
                                <w:highlight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cs="宋体"/>
                                <w:sz w:val="24"/>
                                <w:szCs w:val="24"/>
                                <w:highlight w:val="none"/>
                                <w:lang w:val="en-US" w:eastAsia="zh-CN"/>
                              </w:rPr>
                              <w:t>拍摄手法：综合运用推、拉、摇、移、跟等动态拍摄手法，结合</w:t>
                            </w:r>
                          </w:p>
                          <w:p w14:paraId="7ADFAF16">
                            <w:pPr>
                              <w:pStyle w:val="32"/>
                              <w:rPr>
                                <w:rFonts w:hint="default" w:cs="宋体"/>
                                <w:sz w:val="24"/>
                                <w:szCs w:val="24"/>
                                <w:highlight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cs="宋体"/>
                                <w:sz w:val="24"/>
                                <w:szCs w:val="24"/>
                                <w:highlight w:val="none"/>
                                <w:lang w:val="en-US" w:eastAsia="zh-CN"/>
                              </w:rPr>
                              <w:t>近景、特写镜头突出人物表情与细节，增强视频的视觉冲击力。</w:t>
                            </w:r>
                          </w:p>
                          <w:p w14:paraId="672AEF7F">
                            <w:pPr>
                              <w:pStyle w:val="32"/>
                              <w:rPr>
                                <w:rFonts w:hint="default" w:cs="宋体"/>
                                <w:sz w:val="24"/>
                                <w:szCs w:val="24"/>
                                <w:highlight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cs="宋体"/>
                                <w:sz w:val="24"/>
                                <w:szCs w:val="24"/>
                                <w:highlight w:val="none"/>
                                <w:lang w:val="en-US" w:eastAsia="zh-CN"/>
                              </w:rPr>
                              <w:t>剪辑制作：使用专业剪辑软件，控制剪辑节奏，加入符合内容风</w:t>
                            </w:r>
                          </w:p>
                          <w:p w14:paraId="703B5D95">
                            <w:pPr>
                              <w:pStyle w:val="32"/>
                              <w:rPr>
                                <w:rFonts w:hint="default" w:cs="宋体"/>
                                <w:sz w:val="24"/>
                                <w:szCs w:val="24"/>
                                <w:highlight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cs="宋体"/>
                                <w:sz w:val="24"/>
                                <w:szCs w:val="24"/>
                                <w:highlight w:val="none"/>
                                <w:lang w:val="en-US" w:eastAsia="zh-CN"/>
                              </w:rPr>
                              <w:t>格的背景音乐与字幕；针对科普类内容，可适当添加图文注释，提升内容可读性。</w:t>
                            </w:r>
                          </w:p>
                        </w:tc>
                      </w:tr>
                    </w:tbl>
                    <w:p w14:paraId="26702FFB">
                      <w:pPr>
                        <w:pStyle w:val="6"/>
                        <w:rPr>
                          <w:highlight w:val="yellow"/>
                        </w:rPr>
                      </w:pPr>
                    </w:p>
                    <w:p w14:paraId="362DC173">
                      <w:pPr>
                        <w:pStyle w:val="6"/>
                        <w:rPr>
                          <w:highlight w:val="yellow"/>
                        </w:rPr>
                      </w:pPr>
                    </w:p>
                    <w:p w14:paraId="111AF4E2">
                      <w:pPr>
                        <w:pStyle w:val="6"/>
                        <w:rPr>
                          <w:highlight w:val="yellow"/>
                        </w:rPr>
                      </w:pPr>
                    </w:p>
                    <w:p w14:paraId="7272DF28">
                      <w:pPr>
                        <w:pStyle w:val="6"/>
                        <w:rPr>
                          <w:highlight w:val="yellow"/>
                        </w:rPr>
                      </w:pPr>
                    </w:p>
                    <w:p w14:paraId="5DF77052">
                      <w:pPr>
                        <w:pStyle w:val="6"/>
                        <w:rPr>
                          <w:highlight w:val="yellow"/>
                        </w:rPr>
                      </w:pPr>
                    </w:p>
                    <w:p w14:paraId="6C3C88B2">
                      <w:pPr>
                        <w:pStyle w:val="6"/>
                        <w:rPr>
                          <w:highlight w:val="yellow"/>
                        </w:rPr>
                      </w:pPr>
                    </w:p>
                    <w:p w14:paraId="39E9C730">
                      <w:pPr>
                        <w:pStyle w:val="6"/>
                        <w:rPr>
                          <w:highlight w:val="yellow"/>
                        </w:rPr>
                      </w:pPr>
                    </w:p>
                    <w:p w14:paraId="78CF4728">
                      <w:pPr>
                        <w:pStyle w:val="6"/>
                        <w:rPr>
                          <w:highlight w:val="yellow"/>
                        </w:rPr>
                      </w:pPr>
                    </w:p>
                    <w:p w14:paraId="212F4919">
                      <w:pPr>
                        <w:pStyle w:val="6"/>
                        <w:rPr>
                          <w:highlight w:val="yellow"/>
                        </w:rPr>
                      </w:pPr>
                    </w:p>
                    <w:p w14:paraId="5ACDC6C4">
                      <w:pPr>
                        <w:pStyle w:val="6"/>
                        <w:rPr>
                          <w:highlight w:val="yellow"/>
                        </w:rPr>
                      </w:pPr>
                    </w:p>
                    <w:p w14:paraId="7B858E4A">
                      <w:pPr>
                        <w:pStyle w:val="6"/>
                        <w:rPr>
                          <w:highlight w:val="yellow"/>
                        </w:rPr>
                      </w:pPr>
                    </w:p>
                    <w:p w14:paraId="2D10E58E">
                      <w:pPr>
                        <w:pStyle w:val="6"/>
                        <w:rPr>
                          <w:highlight w:val="yellow"/>
                        </w:rPr>
                      </w:pPr>
                    </w:p>
                    <w:p w14:paraId="733C942F">
                      <w:pPr>
                        <w:pStyle w:val="6"/>
                        <w:rPr>
                          <w:highlight w:val="yellow"/>
                        </w:rPr>
                      </w:pPr>
                    </w:p>
                    <w:p w14:paraId="0D08E634">
                      <w:pPr>
                        <w:pStyle w:val="6"/>
                        <w:rPr>
                          <w:highlight w:val="yellow"/>
                        </w:rPr>
                      </w:pPr>
                    </w:p>
                    <w:p w14:paraId="1316BCED">
                      <w:pPr>
                        <w:pStyle w:val="6"/>
                        <w:rPr>
                          <w:highlight w:val="yellow"/>
                        </w:rPr>
                      </w:pPr>
                    </w:p>
                    <w:p w14:paraId="6EDFCC90">
                      <w:pPr>
                        <w:pStyle w:val="6"/>
                        <w:rPr>
                          <w:highlight w:val="yellow"/>
                        </w:rPr>
                      </w:pPr>
                    </w:p>
                    <w:p w14:paraId="60518E8D">
                      <w:pPr>
                        <w:pStyle w:val="6"/>
                        <w:rPr>
                          <w:highlight w:val="yellow"/>
                        </w:rPr>
                      </w:pPr>
                    </w:p>
                    <w:p w14:paraId="2EDB3302">
                      <w:pPr>
                        <w:pStyle w:val="6"/>
                        <w:rPr>
                          <w:highlight w:val="yellow"/>
                        </w:rPr>
                      </w:pPr>
                    </w:p>
                    <w:p w14:paraId="231802E0">
                      <w:pPr>
                        <w:pStyle w:val="6"/>
                        <w:rPr>
                          <w:highlight w:val="yellow"/>
                        </w:rPr>
                      </w:pPr>
                    </w:p>
                    <w:p w14:paraId="180FBC5D">
                      <w:pPr>
                        <w:pStyle w:val="6"/>
                        <w:rPr>
                          <w:highlight w:val="yellow"/>
                        </w:rPr>
                      </w:pPr>
                    </w:p>
                    <w:p w14:paraId="60BBD4D9">
                      <w:pPr>
                        <w:pStyle w:val="6"/>
                        <w:rPr>
                          <w:highlight w:val="yellow"/>
                        </w:rPr>
                      </w:pPr>
                    </w:p>
                    <w:p w14:paraId="1F823551">
                      <w:pPr>
                        <w:pStyle w:val="6"/>
                        <w:rPr>
                          <w:highlight w:val="yellow"/>
                        </w:rPr>
                      </w:pPr>
                    </w:p>
                    <w:p w14:paraId="4FD1E686">
                      <w:pPr>
                        <w:pStyle w:val="6"/>
                        <w:rPr>
                          <w:highlight w:val="yellow"/>
                        </w:rPr>
                      </w:pPr>
                    </w:p>
                    <w:p w14:paraId="6E48E549">
                      <w:pPr>
                        <w:pStyle w:val="6"/>
                        <w:rPr>
                          <w:highlight w:val="yellow"/>
                        </w:rPr>
                      </w:pPr>
                    </w:p>
                    <w:p w14:paraId="5C711C1B">
                      <w:pPr>
                        <w:pStyle w:val="6"/>
                        <w:rPr>
                          <w:highlight w:val="yellow"/>
                        </w:rPr>
                      </w:pPr>
                    </w:p>
                    <w:p w14:paraId="167E6F29">
                      <w:pPr>
                        <w:pStyle w:val="6"/>
                        <w:rPr>
                          <w:highlight w:val="yellow"/>
                        </w:rPr>
                      </w:pPr>
                    </w:p>
                    <w:p w14:paraId="01771663">
                      <w:pPr>
                        <w:pStyle w:val="6"/>
                        <w:rPr>
                          <w:highlight w:val="yellow"/>
                        </w:rPr>
                      </w:pPr>
                    </w:p>
                    <w:p w14:paraId="512BE223">
                      <w:pPr>
                        <w:pStyle w:val="6"/>
                        <w:rPr>
                          <w:highlight w:val="yellow"/>
                        </w:rPr>
                      </w:pPr>
                    </w:p>
                    <w:p w14:paraId="57C76D21">
                      <w:pPr>
                        <w:pStyle w:val="6"/>
                        <w:rPr>
                          <w:highlight w:val="yello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9C57D35">
      <w:pPr>
        <w:pStyle w:val="6"/>
        <w:rPr>
          <w:lang w:eastAsia="zh-CN"/>
        </w:rPr>
      </w:pPr>
    </w:p>
    <w:p w14:paraId="2341EA8E">
      <w:pPr>
        <w:pStyle w:val="6"/>
        <w:rPr>
          <w:lang w:eastAsia="zh-CN"/>
        </w:rPr>
      </w:pPr>
    </w:p>
    <w:p w14:paraId="6742D246">
      <w:pPr>
        <w:pStyle w:val="6"/>
        <w:rPr>
          <w:lang w:eastAsia="zh-CN"/>
        </w:rPr>
      </w:pPr>
    </w:p>
    <w:p w14:paraId="7F96112A">
      <w:pPr>
        <w:pStyle w:val="6"/>
        <w:rPr>
          <w:lang w:eastAsia="zh-CN"/>
        </w:rPr>
      </w:pPr>
    </w:p>
    <w:p w14:paraId="6B3F2237">
      <w:pPr>
        <w:pStyle w:val="6"/>
        <w:spacing w:before="3"/>
        <w:rPr>
          <w:sz w:val="32"/>
          <w:lang w:eastAsia="zh-CN"/>
        </w:rPr>
      </w:pPr>
    </w:p>
    <w:p w14:paraId="1C61C848">
      <w:pPr>
        <w:pStyle w:val="6"/>
        <w:spacing w:before="3"/>
        <w:rPr>
          <w:sz w:val="32"/>
          <w:lang w:eastAsia="zh-CN"/>
        </w:rPr>
      </w:pPr>
    </w:p>
    <w:p w14:paraId="30D5F8AB">
      <w:pPr>
        <w:pStyle w:val="6"/>
        <w:spacing w:before="3"/>
        <w:rPr>
          <w:sz w:val="32"/>
          <w:lang w:eastAsia="zh-CN"/>
        </w:rPr>
      </w:pPr>
    </w:p>
    <w:p w14:paraId="7656AC4E">
      <w:pPr>
        <w:pStyle w:val="6"/>
        <w:spacing w:before="3"/>
        <w:rPr>
          <w:sz w:val="32"/>
          <w:lang w:eastAsia="zh-CN"/>
        </w:rPr>
      </w:pPr>
    </w:p>
    <w:p w14:paraId="0FAB22C8">
      <w:pPr>
        <w:pStyle w:val="6"/>
        <w:spacing w:before="3"/>
        <w:rPr>
          <w:sz w:val="32"/>
          <w:lang w:eastAsia="zh-CN"/>
        </w:rPr>
      </w:pPr>
    </w:p>
    <w:p w14:paraId="44AD1E68">
      <w:pPr>
        <w:pStyle w:val="6"/>
        <w:spacing w:before="3"/>
        <w:rPr>
          <w:sz w:val="32"/>
          <w:lang w:eastAsia="zh-CN"/>
        </w:rPr>
      </w:pPr>
    </w:p>
    <w:p w14:paraId="33FCCC68">
      <w:pPr>
        <w:pStyle w:val="6"/>
        <w:spacing w:before="3"/>
        <w:rPr>
          <w:sz w:val="32"/>
          <w:lang w:eastAsia="zh-CN"/>
        </w:rPr>
      </w:pPr>
    </w:p>
    <w:p w14:paraId="54172413">
      <w:pPr>
        <w:pStyle w:val="6"/>
        <w:spacing w:before="3"/>
        <w:rPr>
          <w:sz w:val="32"/>
          <w:lang w:eastAsia="zh-CN"/>
        </w:rPr>
      </w:pPr>
    </w:p>
    <w:p w14:paraId="322BA33E">
      <w:pPr>
        <w:pStyle w:val="6"/>
        <w:spacing w:before="3"/>
        <w:rPr>
          <w:sz w:val="32"/>
          <w:lang w:eastAsia="zh-CN"/>
        </w:rPr>
      </w:pPr>
    </w:p>
    <w:p w14:paraId="6C004EFB">
      <w:pPr>
        <w:pStyle w:val="6"/>
        <w:spacing w:before="3"/>
        <w:rPr>
          <w:sz w:val="32"/>
          <w:lang w:eastAsia="zh-CN"/>
        </w:rPr>
      </w:pPr>
    </w:p>
    <w:p w14:paraId="22EBDC51">
      <w:pPr>
        <w:pStyle w:val="6"/>
        <w:spacing w:before="3"/>
        <w:rPr>
          <w:sz w:val="32"/>
          <w:lang w:eastAsia="zh-CN"/>
        </w:rPr>
      </w:pPr>
    </w:p>
    <w:p w14:paraId="68923424">
      <w:pPr>
        <w:pStyle w:val="6"/>
        <w:spacing w:before="3"/>
        <w:rPr>
          <w:sz w:val="32"/>
          <w:lang w:eastAsia="zh-CN"/>
        </w:rPr>
      </w:pPr>
    </w:p>
    <w:p w14:paraId="0AB2ABE0">
      <w:pPr>
        <w:pStyle w:val="6"/>
        <w:spacing w:before="3"/>
        <w:rPr>
          <w:sz w:val="32"/>
          <w:lang w:eastAsia="zh-CN"/>
        </w:rPr>
      </w:pPr>
    </w:p>
    <w:p w14:paraId="66CDBBFD">
      <w:pPr>
        <w:pStyle w:val="6"/>
        <w:spacing w:before="3"/>
        <w:rPr>
          <w:sz w:val="32"/>
          <w:lang w:eastAsia="zh-CN"/>
        </w:rPr>
      </w:pPr>
    </w:p>
    <w:p w14:paraId="526FB77F">
      <w:pPr>
        <w:pStyle w:val="6"/>
        <w:spacing w:before="3"/>
        <w:rPr>
          <w:sz w:val="32"/>
          <w:lang w:eastAsia="zh-CN"/>
        </w:rPr>
      </w:pPr>
    </w:p>
    <w:p w14:paraId="4E551D8F">
      <w:pPr>
        <w:pStyle w:val="6"/>
        <w:spacing w:before="3"/>
        <w:rPr>
          <w:sz w:val="32"/>
          <w:lang w:eastAsia="zh-CN"/>
        </w:rPr>
      </w:pPr>
    </w:p>
    <w:p w14:paraId="38C357CB">
      <w:pPr>
        <w:pStyle w:val="6"/>
        <w:spacing w:before="3"/>
        <w:rPr>
          <w:sz w:val="32"/>
          <w:lang w:eastAsia="zh-CN"/>
        </w:rPr>
      </w:pPr>
    </w:p>
    <w:p w14:paraId="15BED8CA">
      <w:pPr>
        <w:pStyle w:val="6"/>
        <w:rPr>
          <w:highlight w:val="none"/>
        </w:rPr>
      </w:pPr>
    </w:p>
    <w:p w14:paraId="48BC268D">
      <w:pPr>
        <w:pStyle w:val="6"/>
        <w:ind w:firstLine="240" w:firstLineChars="100"/>
        <w:rPr>
          <w:highlight w:val="none"/>
        </w:rPr>
      </w:pPr>
    </w:p>
    <w:p w14:paraId="01AF5097">
      <w:pPr>
        <w:pStyle w:val="6"/>
        <w:spacing w:before="2"/>
        <w:rPr>
          <w:sz w:val="6"/>
          <w:highlight w:val="none"/>
        </w:rPr>
      </w:pPr>
    </w:p>
    <w:tbl>
      <w:tblPr>
        <w:tblStyle w:val="33"/>
        <w:tblW w:w="0" w:type="auto"/>
        <w:tblInd w:w="256" w:type="dxa"/>
        <w:tblBorders>
          <w:top w:val="single" w:color="808080" w:sz="4" w:space="0"/>
          <w:left w:val="single" w:color="808080" w:sz="4" w:space="0"/>
          <w:bottom w:val="single" w:color="808080" w:sz="4" w:space="0"/>
          <w:right w:val="single" w:color="808080" w:sz="4" w:space="0"/>
          <w:insideH w:val="single" w:color="808080" w:sz="4" w:space="0"/>
          <w:insideV w:val="single" w:color="80808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99"/>
        <w:gridCol w:w="2409"/>
        <w:gridCol w:w="1360"/>
        <w:gridCol w:w="3035"/>
      </w:tblGrid>
      <w:tr w14:paraId="40BAD39C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999" w:type="dxa"/>
          </w:tcPr>
          <w:p w14:paraId="2B5A5FEA">
            <w:pPr>
              <w:pStyle w:val="32"/>
              <w:spacing w:before="81" w:line="299" w:lineRule="exact"/>
              <w:ind w:left="377" w:right="371"/>
              <w:jc w:val="center"/>
              <w:rPr>
                <w:sz w:val="24"/>
                <w:highlight w:val="none"/>
              </w:rPr>
            </w:pPr>
            <w:r>
              <w:rPr>
                <w:sz w:val="24"/>
                <w:highlight w:val="none"/>
              </w:rPr>
              <w:t>标的内容</w:t>
            </w:r>
          </w:p>
        </w:tc>
        <w:tc>
          <w:tcPr>
            <w:tcW w:w="6804" w:type="dxa"/>
            <w:gridSpan w:val="3"/>
          </w:tcPr>
          <w:p w14:paraId="61C9C686">
            <w:pPr>
              <w:pStyle w:val="32"/>
              <w:rPr>
                <w:rFonts w:ascii="Times New Roman"/>
                <w:sz w:val="24"/>
                <w:highlight w:val="none"/>
              </w:rPr>
            </w:pPr>
            <w:r>
              <w:rPr>
                <w:rFonts w:ascii="宋体" w:hAnsi="宋体" w:eastAsia="宋体" w:cs="宋体"/>
                <w:sz w:val="24"/>
                <w:szCs w:val="24"/>
                <w:highlight w:val="none"/>
              </w:rPr>
              <w:t>科普</w:t>
            </w:r>
            <w:r>
              <w:rPr>
                <w:rFonts w:hint="eastAsia" w:cs="宋体"/>
                <w:sz w:val="24"/>
                <w:szCs w:val="24"/>
                <w:highlight w:val="none"/>
                <w:lang w:val="en-US" w:eastAsia="zh-CN"/>
              </w:rPr>
              <w:t>宣传片</w:t>
            </w:r>
          </w:p>
        </w:tc>
      </w:tr>
      <w:tr w14:paraId="6B67D5B1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999" w:type="dxa"/>
          </w:tcPr>
          <w:p w14:paraId="557C2D07">
            <w:pPr>
              <w:pStyle w:val="32"/>
              <w:spacing w:before="81" w:line="298" w:lineRule="exact"/>
              <w:ind w:left="377" w:right="371"/>
              <w:jc w:val="center"/>
              <w:rPr>
                <w:sz w:val="24"/>
                <w:highlight w:val="none"/>
              </w:rPr>
            </w:pPr>
            <w:r>
              <w:rPr>
                <w:sz w:val="24"/>
                <w:highlight w:val="none"/>
              </w:rPr>
              <w:t>数量</w:t>
            </w:r>
          </w:p>
        </w:tc>
        <w:tc>
          <w:tcPr>
            <w:tcW w:w="2409" w:type="dxa"/>
          </w:tcPr>
          <w:p w14:paraId="27C8E6C1">
            <w:pPr>
              <w:pStyle w:val="32"/>
              <w:rPr>
                <w:rFonts w:hint="default" w:ascii="Times New Roman" w:eastAsia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/>
                <w:sz w:val="24"/>
                <w:highlight w:val="none"/>
                <w:lang w:val="en-US" w:eastAsia="zh-CN"/>
              </w:rPr>
              <w:t>1部</w:t>
            </w:r>
          </w:p>
        </w:tc>
        <w:tc>
          <w:tcPr>
            <w:tcW w:w="1360" w:type="dxa"/>
          </w:tcPr>
          <w:p w14:paraId="5B4DD162">
            <w:pPr>
              <w:pStyle w:val="32"/>
              <w:spacing w:before="81" w:line="298" w:lineRule="exact"/>
              <w:ind w:left="439"/>
              <w:rPr>
                <w:sz w:val="24"/>
                <w:highlight w:val="none"/>
              </w:rPr>
            </w:pPr>
            <w:r>
              <w:rPr>
                <w:sz w:val="24"/>
                <w:highlight w:val="none"/>
              </w:rPr>
              <w:t>单位</w:t>
            </w:r>
          </w:p>
        </w:tc>
        <w:tc>
          <w:tcPr>
            <w:tcW w:w="3035" w:type="dxa"/>
          </w:tcPr>
          <w:p w14:paraId="2DDA6805">
            <w:pPr>
              <w:pStyle w:val="32"/>
              <w:rPr>
                <w:rFonts w:hint="default" w:ascii="Times New Roman" w:eastAsia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/>
                <w:sz w:val="24"/>
                <w:highlight w:val="none"/>
                <w:lang w:val="en-US" w:eastAsia="zh-CN"/>
              </w:rPr>
              <w:t>5-10分钟</w:t>
            </w:r>
          </w:p>
        </w:tc>
      </w:tr>
      <w:tr w14:paraId="22B83095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1999" w:type="dxa"/>
          </w:tcPr>
          <w:p w14:paraId="4B64E4AB">
            <w:pPr>
              <w:pStyle w:val="32"/>
              <w:spacing w:before="3" w:line="398" w:lineRule="exact"/>
              <w:ind w:left="757" w:right="389" w:hanging="360"/>
              <w:rPr>
                <w:sz w:val="24"/>
                <w:highlight w:val="none"/>
              </w:rPr>
            </w:pPr>
            <w:r>
              <w:rPr>
                <w:sz w:val="24"/>
                <w:highlight w:val="none"/>
              </w:rPr>
              <w:t>功能和质量要求</w:t>
            </w:r>
          </w:p>
        </w:tc>
        <w:tc>
          <w:tcPr>
            <w:tcW w:w="6804" w:type="dxa"/>
            <w:gridSpan w:val="3"/>
          </w:tcPr>
          <w:p w14:paraId="1CD3C404">
            <w:pPr>
              <w:pStyle w:val="32"/>
              <w:rPr>
                <w:rFonts w:hint="eastAsia" w:ascii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/>
                <w:sz w:val="24"/>
                <w:highlight w:val="none"/>
                <w:lang w:val="en-US" w:eastAsia="zh-CN"/>
              </w:rPr>
              <w:t>内容规划</w:t>
            </w:r>
          </w:p>
          <w:p w14:paraId="447F8A55">
            <w:pPr>
              <w:pStyle w:val="32"/>
              <w:rPr>
                <w:rFonts w:hint="eastAsia" w:ascii="Times New Roman"/>
                <w:sz w:val="24"/>
                <w:highlight w:val="none"/>
                <w:lang w:eastAsia="zh-CN"/>
              </w:rPr>
            </w:pPr>
            <w:r>
              <w:rPr>
                <w:rFonts w:hint="eastAsia" w:ascii="Times New Roman"/>
                <w:sz w:val="24"/>
                <w:highlight w:val="none"/>
              </w:rPr>
              <w:t>聚焦内蒙古地域特点，</w:t>
            </w:r>
            <w:r>
              <w:rPr>
                <w:rFonts w:hint="eastAsia" w:ascii="Times New Roman"/>
                <w:sz w:val="24"/>
                <w:highlight w:val="none"/>
                <w:lang w:val="en-US" w:eastAsia="zh-CN"/>
              </w:rPr>
              <w:t>流行病学调查，</w:t>
            </w:r>
            <w:r>
              <w:rPr>
                <w:rFonts w:hint="eastAsia" w:ascii="Times New Roman"/>
                <w:sz w:val="24"/>
                <w:highlight w:val="none"/>
              </w:rPr>
              <w:t>阐述区域花粉症高发现状、发病趋势、民生危害</w:t>
            </w:r>
            <w:r>
              <w:rPr>
                <w:rFonts w:hint="eastAsia" w:ascii="Times New Roman"/>
                <w:sz w:val="24"/>
                <w:highlight w:val="none"/>
                <w:lang w:eastAsia="zh-CN"/>
              </w:rPr>
              <w:t>。</w:t>
            </w:r>
          </w:p>
          <w:p w14:paraId="79BF6B1B">
            <w:pPr>
              <w:pStyle w:val="32"/>
              <w:rPr>
                <w:rFonts w:hint="eastAsia" w:ascii="Times New Roman"/>
                <w:sz w:val="24"/>
                <w:highlight w:val="none"/>
                <w:lang w:eastAsia="zh-CN"/>
              </w:rPr>
            </w:pPr>
          </w:p>
          <w:p w14:paraId="55A994A8">
            <w:pPr>
              <w:pStyle w:val="32"/>
              <w:rPr>
                <w:rFonts w:hint="eastAsia" w:ascii="Times New Roman"/>
                <w:sz w:val="24"/>
                <w:highlight w:val="none"/>
              </w:rPr>
            </w:pPr>
            <w:r>
              <w:rPr>
                <w:rFonts w:hint="eastAsia" w:ascii="Times New Roman"/>
                <w:sz w:val="24"/>
                <w:highlight w:val="none"/>
              </w:rPr>
              <w:t>画质：4K超清拍摄、剪辑输出，画面高清流畅、色调统一，适配大屏会议播放及官方平台传播；音效：专业配音、立体环绕音效，无杂音、无失真，背景音乐庄重舒缓、贴合医疗科普政务调性；包装：统一片头片尾、字幕版式、LOGO规范，添加专项、会议、主办单位官方标识，画面字幕清晰、术语精准；素材：包含会议现场实拍、项目试点实景、科研数据可视化动画、医疗科普示意图、地域风光素材等，内容真实丰富、逻辑连贯。</w:t>
            </w:r>
          </w:p>
        </w:tc>
      </w:tr>
    </w:tbl>
    <w:p w14:paraId="23AB26C5">
      <w:pPr>
        <w:rPr>
          <w:rFonts w:ascii="Times New Roman"/>
          <w:sz w:val="24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1910" w:h="16840"/>
          <w:pgMar w:top="1660" w:right="1300" w:bottom="1860" w:left="1300" w:header="891" w:footer="1674" w:gutter="0"/>
          <w:cols w:space="720" w:num="1"/>
        </w:sectPr>
      </w:pPr>
    </w:p>
    <w:p w14:paraId="1335FE78">
      <w:pPr>
        <w:spacing w:line="600" w:lineRule="exact"/>
        <w:rPr>
          <w:rFonts w:hint="eastAsia" w:ascii="宋体" w:hAnsi="宋体" w:eastAsia="宋体" w:cs="宋体"/>
          <w:b/>
          <w:sz w:val="32"/>
          <w:lang w:val="en-US" w:eastAsia="zh-CN"/>
        </w:rPr>
      </w:pPr>
    </w:p>
    <w:sectPr>
      <w:headerReference r:id="rId8" w:type="first"/>
      <w:footerReference r:id="rId10" w:type="first"/>
      <w:headerReference r:id="rId7" w:type="default"/>
      <w:footerReference r:id="rId9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Roboto">
    <w:altName w:val="Courier New"/>
    <w:panose1 w:val="00000000000000000000"/>
    <w:charset w:val="00"/>
    <w:family w:val="auto"/>
    <w:pitch w:val="default"/>
    <w:sig w:usb0="00000000" w:usb1="00000000" w:usb2="0000002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BAAC2E">
    <w:pPr>
      <w:pStyle w:val="6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6130290</wp:posOffset>
              </wp:positionH>
              <wp:positionV relativeFrom="page">
                <wp:posOffset>9489440</wp:posOffset>
              </wp:positionV>
              <wp:extent cx="471805" cy="203835"/>
              <wp:effectExtent l="0" t="0" r="0" b="0"/>
              <wp:wrapNone/>
              <wp:docPr id="118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1805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A3BA8A">
                          <w:pPr>
                            <w:spacing w:line="321" w:lineRule="exact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 xml:space="preserve">-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28"/>
                            </w:rPr>
                            <w:t>5</w:t>
                          </w:r>
                          <w:r>
                            <w:fldChar w:fldCharType="end"/>
                          </w:r>
                          <w:r>
                            <w:rPr>
                              <w:sz w:val="28"/>
                            </w:rPr>
                            <w:t xml:space="preserve"> -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11" o:spid="_x0000_s1026" o:spt="202" type="#_x0000_t202" style="position:absolute;left:0pt;margin-left:482.7pt;margin-top:747.2pt;height:16.05pt;width:37.15pt;mso-position-horizontal-relative:page;mso-position-vertical-relative:page;z-index:-251655168;mso-width-relative:page;mso-height-relative:page;" filled="f" stroked="f" coordsize="21600,21600" o:gfxdata="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mljs5tsAAAAOAQAADwAAAAAAAAABACAAAAAiAAAAZHJzL2Rvd25yZXYueG1s&#10;UEsBAhQAFAAAAAgAh07iQArCuUu8AQAAdAMAAA4AAAAAAAAAAQAgAAAAK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8A3BA8A">
                    <w:pPr>
                      <w:spacing w:line="321" w:lineRule="exact"/>
                      <w:ind w:left="20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 xml:space="preserve">- </w:t>
                    </w:r>
                    <w:r>
                      <w:fldChar w:fldCharType="begin"/>
                    </w:r>
                    <w:r>
                      <w:rPr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sz w:val="28"/>
                      </w:rPr>
                      <w:t>5</w:t>
                    </w:r>
                    <w:r>
                      <w:fldChar w:fldCharType="end"/>
                    </w:r>
                    <w:r>
                      <w:rPr>
                        <w:sz w:val="28"/>
                      </w:rPr>
                      <w:t xml:space="preserve"> -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0DE0F3">
    <w:pPr>
      <w:pStyle w:val="6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959485</wp:posOffset>
              </wp:positionH>
              <wp:positionV relativeFrom="page">
                <wp:posOffset>9489440</wp:posOffset>
              </wp:positionV>
              <wp:extent cx="469900" cy="203835"/>
              <wp:effectExtent l="0" t="0" r="0" b="0"/>
              <wp:wrapNone/>
              <wp:docPr id="119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990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8DE381">
                          <w:pPr>
                            <w:spacing w:line="321" w:lineRule="exact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 xml:space="preserve">-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28"/>
                            </w:rPr>
                            <w:t>6</w:t>
                          </w:r>
                          <w:r>
                            <w:fldChar w:fldCharType="end"/>
                          </w:r>
                          <w:r>
                            <w:rPr>
                              <w:sz w:val="28"/>
                            </w:rPr>
                            <w:t xml:space="preserve"> -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10" o:spid="_x0000_s1026" o:spt="202" type="#_x0000_t202" style="position:absolute;left:0pt;margin-left:75.55pt;margin-top:747.2pt;height:16.05pt;width:37pt;mso-position-horizontal-relative:page;mso-position-vertical-relative:page;z-index:-251654144;mso-width-relative:page;mso-height-relative:page;" filled="f" stroked="f" coordsize="21600,21600" o:gfxdata="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jr0gedoAAAANAQAADwAAAAAAAAABACAAAAAiAAAAZHJzL2Rvd25yZXYueG1sUEsB&#10;AhQAFAAAAAgAh07iQA1In726AQAAdAMAAA4AAAAAAAAAAQAgAAAAKQ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28DE381">
                    <w:pPr>
                      <w:spacing w:line="321" w:lineRule="exact"/>
                      <w:ind w:left="20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 xml:space="preserve">- </w:t>
                    </w:r>
                    <w:r>
                      <w:fldChar w:fldCharType="begin"/>
                    </w:r>
                    <w:r>
                      <w:rPr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sz w:val="28"/>
                      </w:rPr>
                      <w:t>6</w:t>
                    </w:r>
                    <w:r>
                      <w:fldChar w:fldCharType="end"/>
                    </w:r>
                    <w:r>
                      <w:rPr>
                        <w:sz w:val="28"/>
                      </w:rPr>
                      <w:t xml:space="preserve"> -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72E5E">
    <w:pPr>
      <w:pStyle w:val="9"/>
      <w:framePr w:wrap="around" w:vAnchor="text" w:hAnchor="margin" w:xAlign="center" w:yAlign="top"/>
    </w:pPr>
    <w:r>
      <w:fldChar w:fldCharType="begin"/>
    </w:r>
    <w:r>
      <w:rPr>
        <w:rStyle w:val="16"/>
      </w:rPr>
      <w:instrText xml:space="preserve"> PAGE  </w:instrText>
    </w:r>
    <w:r>
      <w:fldChar w:fldCharType="separate"/>
    </w:r>
    <w:r>
      <w:rPr>
        <w:rStyle w:val="16"/>
      </w:rPr>
      <w:t>2</w:t>
    </w:r>
    <w:r>
      <w:fldChar w:fldCharType="end"/>
    </w:r>
  </w:p>
  <w:p w14:paraId="43E9AE28">
    <w:pPr>
      <w:pStyle w:val="9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F9FA1">
    <w:pPr>
      <w:pStyle w:val="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4ABBB19B">
    <w:pPr>
      <w:pStyle w:val="9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CE0317">
    <w:pPr>
      <w:pStyle w:val="6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972185</wp:posOffset>
              </wp:positionH>
              <wp:positionV relativeFrom="page">
                <wp:posOffset>688340</wp:posOffset>
              </wp:positionV>
              <wp:extent cx="5615940" cy="0"/>
              <wp:effectExtent l="0" t="4445" r="0" b="5080"/>
              <wp:wrapNone/>
              <wp:docPr id="116" name="直线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15940" cy="0"/>
                      </a:xfrm>
                      <a:prstGeom prst="line">
                        <a:avLst/>
                      </a:prstGeom>
                      <a:ln w="9144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直线 13" o:spid="_x0000_s1026" o:spt="20" style="position:absolute;left:0pt;margin-left:76.55pt;margin-top:54.2pt;height:0pt;width:442.2pt;mso-position-horizontal-relative:page;mso-position-vertical-relative:page;z-index:-251657216;mso-width-relative:page;mso-height-relative:page;" filled="f" stroked="t" coordsize="21600,21600" o:gfxdata="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LiR&#10;jr/XAAAADAEAAA8AAAAAAAAAAQAgAAAAIgAAAGRycy9kb3ducmV2LnhtbFBLAQIUABQAAAAIAIdO&#10;4kCoAgJ26wEAAN4DAAAOAAAAAAAAAAEAIAAAACYBAABkcnMvZTJvRG9jLnhtbFBLBQYAAAAABgAG&#10;AFkBAACDBQAAAAA=&#10;">
              <v:fill on="f" focussize="0,0"/>
              <v:stroke weight="0.72pt" color="#000000" joinstyle="round"/>
              <v:imagedata o:title=""/>
              <o:lock v:ext="edit" aspectratio="f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0563D0">
    <w:pPr>
      <w:pStyle w:val="6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972185</wp:posOffset>
              </wp:positionH>
              <wp:positionV relativeFrom="page">
                <wp:posOffset>688340</wp:posOffset>
              </wp:positionV>
              <wp:extent cx="5615940" cy="0"/>
              <wp:effectExtent l="0" t="4445" r="0" b="5080"/>
              <wp:wrapNone/>
              <wp:docPr id="117" name="直线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15940" cy="0"/>
                      </a:xfrm>
                      <a:prstGeom prst="line">
                        <a:avLst/>
                      </a:prstGeom>
                      <a:ln w="9144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直线 12" o:spid="_x0000_s1026" o:spt="20" style="position:absolute;left:0pt;margin-left:76.55pt;margin-top:54.2pt;height:0pt;width:442.2pt;mso-position-horizontal-relative:page;mso-position-vertical-relative:page;z-index:-251656192;mso-width-relative:page;mso-height-relative:page;" filled="f" stroked="t" coordsize="21600,21600" o:gfxdata="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LiR&#10;jr/XAAAADAEAAA8AAAAAAAAAAQAgAAAAIgAAAGRycy9kb3ducmV2LnhtbFBLAQIUABQAAAAIAIdO&#10;4kDR6CCl6wEAAN4DAAAOAAAAAAAAAAEAIAAAACYBAABkcnMvZTJvRG9jLnhtbFBLBQYAAAAABgAG&#10;AFkBAACDBQAAAAA=&#10;">
              <v:fill on="f" focussize="0,0"/>
              <v:stroke weight="0.72pt" color="#000000" joinstyle="round"/>
              <v:imagedata o:title=""/>
              <o:lock v:ext="edit" aspectratio="f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814AA">
    <w:pPr>
      <w:pStyle w:val="10"/>
      <w:pBdr>
        <w:bottom w:val="none" w:color="auto" w:sz="0" w:space="1"/>
      </w:pBdr>
      <w:jc w:val="both"/>
      <w:rPr>
        <w:sz w:val="24"/>
        <w:szCs w:val="24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857D4">
    <w:pPr>
      <w:pStyle w:val="10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1YTFmNzI1YWZkODI1OWVmMzRmZjk4NmJjYWRkZDQifQ=="/>
  </w:docVars>
  <w:rsids>
    <w:rsidRoot w:val="5ED81DAC"/>
    <w:rsid w:val="000205A6"/>
    <w:rsid w:val="000344AB"/>
    <w:rsid w:val="000419EE"/>
    <w:rsid w:val="000428D6"/>
    <w:rsid w:val="00044C58"/>
    <w:rsid w:val="000507F3"/>
    <w:rsid w:val="00066F29"/>
    <w:rsid w:val="00084409"/>
    <w:rsid w:val="00091DC9"/>
    <w:rsid w:val="000A524C"/>
    <w:rsid w:val="00133AF2"/>
    <w:rsid w:val="00185B38"/>
    <w:rsid w:val="00195EF7"/>
    <w:rsid w:val="001B479B"/>
    <w:rsid w:val="00255F25"/>
    <w:rsid w:val="00281844"/>
    <w:rsid w:val="00284B2E"/>
    <w:rsid w:val="002B3A09"/>
    <w:rsid w:val="002D32AC"/>
    <w:rsid w:val="00334574"/>
    <w:rsid w:val="00341929"/>
    <w:rsid w:val="00371F02"/>
    <w:rsid w:val="00395AD4"/>
    <w:rsid w:val="003A598E"/>
    <w:rsid w:val="003B47F3"/>
    <w:rsid w:val="003E563B"/>
    <w:rsid w:val="004010C7"/>
    <w:rsid w:val="004059E1"/>
    <w:rsid w:val="00447C10"/>
    <w:rsid w:val="0046240D"/>
    <w:rsid w:val="004C2124"/>
    <w:rsid w:val="004D37DB"/>
    <w:rsid w:val="004E1D12"/>
    <w:rsid w:val="00520A90"/>
    <w:rsid w:val="005430AA"/>
    <w:rsid w:val="00554777"/>
    <w:rsid w:val="00582E5E"/>
    <w:rsid w:val="005D2B8B"/>
    <w:rsid w:val="00644367"/>
    <w:rsid w:val="0068012A"/>
    <w:rsid w:val="00690D7C"/>
    <w:rsid w:val="006A39D9"/>
    <w:rsid w:val="006B3721"/>
    <w:rsid w:val="006C256D"/>
    <w:rsid w:val="006D5AD7"/>
    <w:rsid w:val="007069AB"/>
    <w:rsid w:val="00773013"/>
    <w:rsid w:val="007C4260"/>
    <w:rsid w:val="007E4CE9"/>
    <w:rsid w:val="007F397D"/>
    <w:rsid w:val="00810BB7"/>
    <w:rsid w:val="00823DAC"/>
    <w:rsid w:val="0087093F"/>
    <w:rsid w:val="009024D8"/>
    <w:rsid w:val="009436C7"/>
    <w:rsid w:val="00945BE0"/>
    <w:rsid w:val="00970F0B"/>
    <w:rsid w:val="009A7C48"/>
    <w:rsid w:val="009B057F"/>
    <w:rsid w:val="009D26CF"/>
    <w:rsid w:val="00A20E89"/>
    <w:rsid w:val="00A573D6"/>
    <w:rsid w:val="00A75DED"/>
    <w:rsid w:val="00A90DBE"/>
    <w:rsid w:val="00A96FA7"/>
    <w:rsid w:val="00B25260"/>
    <w:rsid w:val="00B40906"/>
    <w:rsid w:val="00B40C91"/>
    <w:rsid w:val="00B8526A"/>
    <w:rsid w:val="00B92441"/>
    <w:rsid w:val="00B97D1E"/>
    <w:rsid w:val="00BA2966"/>
    <w:rsid w:val="00BC2D74"/>
    <w:rsid w:val="00BE3257"/>
    <w:rsid w:val="00BF1197"/>
    <w:rsid w:val="00CA3A7B"/>
    <w:rsid w:val="00CC5C0E"/>
    <w:rsid w:val="00CF1173"/>
    <w:rsid w:val="00CF3E17"/>
    <w:rsid w:val="00D07901"/>
    <w:rsid w:val="00D30B8C"/>
    <w:rsid w:val="00D41A4B"/>
    <w:rsid w:val="00D47CD7"/>
    <w:rsid w:val="00D56C8D"/>
    <w:rsid w:val="00D5738E"/>
    <w:rsid w:val="00D62D65"/>
    <w:rsid w:val="00D777BC"/>
    <w:rsid w:val="00D96A95"/>
    <w:rsid w:val="00DF59F2"/>
    <w:rsid w:val="00DF7F5D"/>
    <w:rsid w:val="00E02264"/>
    <w:rsid w:val="00E45CE2"/>
    <w:rsid w:val="00E51CC3"/>
    <w:rsid w:val="00E57052"/>
    <w:rsid w:val="00E627F9"/>
    <w:rsid w:val="00EC7874"/>
    <w:rsid w:val="00EE1529"/>
    <w:rsid w:val="00EF33D3"/>
    <w:rsid w:val="00F163DE"/>
    <w:rsid w:val="00F41618"/>
    <w:rsid w:val="00F65687"/>
    <w:rsid w:val="00F857D5"/>
    <w:rsid w:val="00F948DE"/>
    <w:rsid w:val="00FA21F0"/>
    <w:rsid w:val="00FB0688"/>
    <w:rsid w:val="00FC5DFE"/>
    <w:rsid w:val="00FC7161"/>
    <w:rsid w:val="00FD4F56"/>
    <w:rsid w:val="00FE06AD"/>
    <w:rsid w:val="010D5714"/>
    <w:rsid w:val="01187F82"/>
    <w:rsid w:val="01474F3F"/>
    <w:rsid w:val="017C10F5"/>
    <w:rsid w:val="01B97EBC"/>
    <w:rsid w:val="01E6703A"/>
    <w:rsid w:val="01F75918"/>
    <w:rsid w:val="02024DDA"/>
    <w:rsid w:val="024C626A"/>
    <w:rsid w:val="02605875"/>
    <w:rsid w:val="027813B7"/>
    <w:rsid w:val="028B52B8"/>
    <w:rsid w:val="02B81ECF"/>
    <w:rsid w:val="02E04C78"/>
    <w:rsid w:val="03001BFB"/>
    <w:rsid w:val="030809D9"/>
    <w:rsid w:val="030D2310"/>
    <w:rsid w:val="03D0550E"/>
    <w:rsid w:val="04057891"/>
    <w:rsid w:val="045F54A4"/>
    <w:rsid w:val="04C10F25"/>
    <w:rsid w:val="04DB2E37"/>
    <w:rsid w:val="04FD5EB2"/>
    <w:rsid w:val="051369D1"/>
    <w:rsid w:val="058374B8"/>
    <w:rsid w:val="059E7C40"/>
    <w:rsid w:val="06251AC9"/>
    <w:rsid w:val="0648280F"/>
    <w:rsid w:val="06877D74"/>
    <w:rsid w:val="06A048D2"/>
    <w:rsid w:val="06AA3691"/>
    <w:rsid w:val="06B73C0B"/>
    <w:rsid w:val="06DB66C9"/>
    <w:rsid w:val="071E68E3"/>
    <w:rsid w:val="07407383"/>
    <w:rsid w:val="074C1DB6"/>
    <w:rsid w:val="075B5BE2"/>
    <w:rsid w:val="07650CBE"/>
    <w:rsid w:val="07807538"/>
    <w:rsid w:val="07B82926"/>
    <w:rsid w:val="07C96D7A"/>
    <w:rsid w:val="07D36B7E"/>
    <w:rsid w:val="08140DBC"/>
    <w:rsid w:val="093E4476"/>
    <w:rsid w:val="09686617"/>
    <w:rsid w:val="09881C5C"/>
    <w:rsid w:val="09EA7DFE"/>
    <w:rsid w:val="0ABB2638"/>
    <w:rsid w:val="0B037EE2"/>
    <w:rsid w:val="0B10183A"/>
    <w:rsid w:val="0B524B14"/>
    <w:rsid w:val="0B942158"/>
    <w:rsid w:val="0BA005D1"/>
    <w:rsid w:val="0BCB651A"/>
    <w:rsid w:val="0BCE4E71"/>
    <w:rsid w:val="0BD32317"/>
    <w:rsid w:val="0BDD08CC"/>
    <w:rsid w:val="0C531672"/>
    <w:rsid w:val="0C6F01FB"/>
    <w:rsid w:val="0C8E2093"/>
    <w:rsid w:val="0D6F1D96"/>
    <w:rsid w:val="0D870FB5"/>
    <w:rsid w:val="0D9822D0"/>
    <w:rsid w:val="0DBA75FC"/>
    <w:rsid w:val="0E1E207C"/>
    <w:rsid w:val="0E3E7CE9"/>
    <w:rsid w:val="0E6C0F8B"/>
    <w:rsid w:val="0FB30BC5"/>
    <w:rsid w:val="0FB76CB7"/>
    <w:rsid w:val="0FDA7185"/>
    <w:rsid w:val="1089567B"/>
    <w:rsid w:val="108C231C"/>
    <w:rsid w:val="109439EA"/>
    <w:rsid w:val="10AB1E45"/>
    <w:rsid w:val="10B30A9F"/>
    <w:rsid w:val="112C25EE"/>
    <w:rsid w:val="119E27BF"/>
    <w:rsid w:val="12123C62"/>
    <w:rsid w:val="12195A3E"/>
    <w:rsid w:val="122563A7"/>
    <w:rsid w:val="12327710"/>
    <w:rsid w:val="12931C5B"/>
    <w:rsid w:val="12A17F2E"/>
    <w:rsid w:val="12C42A0D"/>
    <w:rsid w:val="12D629DD"/>
    <w:rsid w:val="132121C2"/>
    <w:rsid w:val="132E1FA8"/>
    <w:rsid w:val="13AC2D78"/>
    <w:rsid w:val="13AE7C2A"/>
    <w:rsid w:val="13B05A9E"/>
    <w:rsid w:val="14187342"/>
    <w:rsid w:val="147E7D46"/>
    <w:rsid w:val="14A4274A"/>
    <w:rsid w:val="14AA76AF"/>
    <w:rsid w:val="15213B90"/>
    <w:rsid w:val="1526276B"/>
    <w:rsid w:val="152706F0"/>
    <w:rsid w:val="152E6770"/>
    <w:rsid w:val="155D4B95"/>
    <w:rsid w:val="155F2A46"/>
    <w:rsid w:val="15967D9E"/>
    <w:rsid w:val="159A49A8"/>
    <w:rsid w:val="15A004C0"/>
    <w:rsid w:val="15A656BB"/>
    <w:rsid w:val="15C47B8B"/>
    <w:rsid w:val="160843B4"/>
    <w:rsid w:val="160F6310"/>
    <w:rsid w:val="162B595F"/>
    <w:rsid w:val="166A65EB"/>
    <w:rsid w:val="16AF0523"/>
    <w:rsid w:val="16D13801"/>
    <w:rsid w:val="16DB76B8"/>
    <w:rsid w:val="17517FD3"/>
    <w:rsid w:val="185045F3"/>
    <w:rsid w:val="187C76ED"/>
    <w:rsid w:val="18870264"/>
    <w:rsid w:val="18C958B2"/>
    <w:rsid w:val="18D858A9"/>
    <w:rsid w:val="1A126573"/>
    <w:rsid w:val="1A2B10B0"/>
    <w:rsid w:val="1A6F180E"/>
    <w:rsid w:val="1A75158E"/>
    <w:rsid w:val="1ACB074D"/>
    <w:rsid w:val="1B121C06"/>
    <w:rsid w:val="1B356733"/>
    <w:rsid w:val="1B375514"/>
    <w:rsid w:val="1B550B61"/>
    <w:rsid w:val="1B6F0D32"/>
    <w:rsid w:val="1B730322"/>
    <w:rsid w:val="1C1A23E6"/>
    <w:rsid w:val="1C6B5BA1"/>
    <w:rsid w:val="1D13770D"/>
    <w:rsid w:val="1D1752A5"/>
    <w:rsid w:val="1D2B5F4C"/>
    <w:rsid w:val="1D4329BE"/>
    <w:rsid w:val="1DDE0BB6"/>
    <w:rsid w:val="1DF367E6"/>
    <w:rsid w:val="1E240B4E"/>
    <w:rsid w:val="1E3712A3"/>
    <w:rsid w:val="1E4A2375"/>
    <w:rsid w:val="1F487568"/>
    <w:rsid w:val="1FCF22D1"/>
    <w:rsid w:val="208C62D3"/>
    <w:rsid w:val="209654A6"/>
    <w:rsid w:val="20F2519A"/>
    <w:rsid w:val="21127F7A"/>
    <w:rsid w:val="21196E0E"/>
    <w:rsid w:val="212C5494"/>
    <w:rsid w:val="219439C9"/>
    <w:rsid w:val="21E40A93"/>
    <w:rsid w:val="21EF4556"/>
    <w:rsid w:val="224538A8"/>
    <w:rsid w:val="22461240"/>
    <w:rsid w:val="224C2E5C"/>
    <w:rsid w:val="226F2862"/>
    <w:rsid w:val="22723796"/>
    <w:rsid w:val="22AA77A0"/>
    <w:rsid w:val="22BF4BFA"/>
    <w:rsid w:val="22E25C79"/>
    <w:rsid w:val="236F7FC7"/>
    <w:rsid w:val="23A83233"/>
    <w:rsid w:val="23BB24B5"/>
    <w:rsid w:val="23C17C8D"/>
    <w:rsid w:val="250E3F52"/>
    <w:rsid w:val="253966F0"/>
    <w:rsid w:val="26184FB1"/>
    <w:rsid w:val="266650BB"/>
    <w:rsid w:val="267D150B"/>
    <w:rsid w:val="268C1C4E"/>
    <w:rsid w:val="26FF52DE"/>
    <w:rsid w:val="27025098"/>
    <w:rsid w:val="27413639"/>
    <w:rsid w:val="27C55E0C"/>
    <w:rsid w:val="27CC352A"/>
    <w:rsid w:val="28154BB6"/>
    <w:rsid w:val="28693F8B"/>
    <w:rsid w:val="29096D91"/>
    <w:rsid w:val="290E1BF3"/>
    <w:rsid w:val="292520C2"/>
    <w:rsid w:val="2934119A"/>
    <w:rsid w:val="299A26BE"/>
    <w:rsid w:val="2A004459"/>
    <w:rsid w:val="2A5D72BC"/>
    <w:rsid w:val="2AC92B05"/>
    <w:rsid w:val="2B9C777D"/>
    <w:rsid w:val="2BE90C12"/>
    <w:rsid w:val="2BFD38EB"/>
    <w:rsid w:val="2C070ACC"/>
    <w:rsid w:val="2C096E45"/>
    <w:rsid w:val="2C183C4A"/>
    <w:rsid w:val="2C905058"/>
    <w:rsid w:val="2CBA0DE2"/>
    <w:rsid w:val="2D97633D"/>
    <w:rsid w:val="2E1452D6"/>
    <w:rsid w:val="2E154B14"/>
    <w:rsid w:val="2E3C0ECE"/>
    <w:rsid w:val="2E5112A5"/>
    <w:rsid w:val="2E5303B6"/>
    <w:rsid w:val="2E5C7F14"/>
    <w:rsid w:val="2E64526C"/>
    <w:rsid w:val="2E843F77"/>
    <w:rsid w:val="2F0910E6"/>
    <w:rsid w:val="2F0F37C6"/>
    <w:rsid w:val="2F5B5F8C"/>
    <w:rsid w:val="2F8E66F5"/>
    <w:rsid w:val="2FA24AD3"/>
    <w:rsid w:val="2FB13A59"/>
    <w:rsid w:val="2FD61144"/>
    <w:rsid w:val="2FFA7C33"/>
    <w:rsid w:val="304242FB"/>
    <w:rsid w:val="306F0AB4"/>
    <w:rsid w:val="308C4070"/>
    <w:rsid w:val="314B3F7D"/>
    <w:rsid w:val="314F3D3A"/>
    <w:rsid w:val="31C323B3"/>
    <w:rsid w:val="325E7A17"/>
    <w:rsid w:val="32626EB0"/>
    <w:rsid w:val="327E255B"/>
    <w:rsid w:val="32BF33B6"/>
    <w:rsid w:val="33182F37"/>
    <w:rsid w:val="33CD3FBD"/>
    <w:rsid w:val="33DD4D9E"/>
    <w:rsid w:val="340567A1"/>
    <w:rsid w:val="34251151"/>
    <w:rsid w:val="34950514"/>
    <w:rsid w:val="351C14D5"/>
    <w:rsid w:val="35C8493F"/>
    <w:rsid w:val="361649CA"/>
    <w:rsid w:val="363D1CCD"/>
    <w:rsid w:val="364566CF"/>
    <w:rsid w:val="36E97005"/>
    <w:rsid w:val="36EB2D2C"/>
    <w:rsid w:val="37215881"/>
    <w:rsid w:val="376679E7"/>
    <w:rsid w:val="379904F7"/>
    <w:rsid w:val="37EE11D2"/>
    <w:rsid w:val="38135655"/>
    <w:rsid w:val="38257C8F"/>
    <w:rsid w:val="382944A3"/>
    <w:rsid w:val="385C1F1F"/>
    <w:rsid w:val="389422DF"/>
    <w:rsid w:val="38A87830"/>
    <w:rsid w:val="38E10226"/>
    <w:rsid w:val="396143E1"/>
    <w:rsid w:val="39931A02"/>
    <w:rsid w:val="39ED508D"/>
    <w:rsid w:val="3A2D24F7"/>
    <w:rsid w:val="3A547A8A"/>
    <w:rsid w:val="3A82478C"/>
    <w:rsid w:val="3A8D7C34"/>
    <w:rsid w:val="3AD005DD"/>
    <w:rsid w:val="3B0F049B"/>
    <w:rsid w:val="3B277EE7"/>
    <w:rsid w:val="3B3A5199"/>
    <w:rsid w:val="3B407FFF"/>
    <w:rsid w:val="3B4B7D11"/>
    <w:rsid w:val="3B5C7487"/>
    <w:rsid w:val="3BB649F8"/>
    <w:rsid w:val="3BF220E2"/>
    <w:rsid w:val="3C0A7DB5"/>
    <w:rsid w:val="3C204D26"/>
    <w:rsid w:val="3C790FC6"/>
    <w:rsid w:val="3D031BE7"/>
    <w:rsid w:val="3D691A73"/>
    <w:rsid w:val="3D883253"/>
    <w:rsid w:val="3DBD7888"/>
    <w:rsid w:val="3E217B7F"/>
    <w:rsid w:val="3F681A5E"/>
    <w:rsid w:val="3F8B7486"/>
    <w:rsid w:val="3FAF4A54"/>
    <w:rsid w:val="3FB9585C"/>
    <w:rsid w:val="40534BA2"/>
    <w:rsid w:val="406655A8"/>
    <w:rsid w:val="408254B1"/>
    <w:rsid w:val="4157176A"/>
    <w:rsid w:val="41653C34"/>
    <w:rsid w:val="41D138C9"/>
    <w:rsid w:val="41D844CB"/>
    <w:rsid w:val="4218244F"/>
    <w:rsid w:val="426655A2"/>
    <w:rsid w:val="42872839"/>
    <w:rsid w:val="42BB4111"/>
    <w:rsid w:val="42C31E3F"/>
    <w:rsid w:val="434A33B2"/>
    <w:rsid w:val="43896A93"/>
    <w:rsid w:val="43BC73F4"/>
    <w:rsid w:val="44154092"/>
    <w:rsid w:val="44553951"/>
    <w:rsid w:val="445C1408"/>
    <w:rsid w:val="448779EC"/>
    <w:rsid w:val="448F7DB0"/>
    <w:rsid w:val="44AC1397"/>
    <w:rsid w:val="44C47BAD"/>
    <w:rsid w:val="44F75336"/>
    <w:rsid w:val="45734BFD"/>
    <w:rsid w:val="45817A40"/>
    <w:rsid w:val="4609407D"/>
    <w:rsid w:val="46165CC9"/>
    <w:rsid w:val="462A38A5"/>
    <w:rsid w:val="4638003D"/>
    <w:rsid w:val="466542B9"/>
    <w:rsid w:val="466643F5"/>
    <w:rsid w:val="46A611EC"/>
    <w:rsid w:val="46D34F73"/>
    <w:rsid w:val="471A0477"/>
    <w:rsid w:val="476D6017"/>
    <w:rsid w:val="478763E7"/>
    <w:rsid w:val="47BB6D5A"/>
    <w:rsid w:val="47C54A05"/>
    <w:rsid w:val="48305F7D"/>
    <w:rsid w:val="488F0587"/>
    <w:rsid w:val="48B668EB"/>
    <w:rsid w:val="48E318E7"/>
    <w:rsid w:val="493A4821"/>
    <w:rsid w:val="493B6744"/>
    <w:rsid w:val="4999049C"/>
    <w:rsid w:val="49B91A3B"/>
    <w:rsid w:val="49C166ED"/>
    <w:rsid w:val="49DC43E5"/>
    <w:rsid w:val="4A6C5AC8"/>
    <w:rsid w:val="4ADB3799"/>
    <w:rsid w:val="4AF412D5"/>
    <w:rsid w:val="4B0A0F41"/>
    <w:rsid w:val="4B406955"/>
    <w:rsid w:val="4B8A05C1"/>
    <w:rsid w:val="4C050940"/>
    <w:rsid w:val="4C143F03"/>
    <w:rsid w:val="4C344EAC"/>
    <w:rsid w:val="4CFE09D8"/>
    <w:rsid w:val="4D144CB5"/>
    <w:rsid w:val="4D2335A4"/>
    <w:rsid w:val="4D7428BC"/>
    <w:rsid w:val="4DEB4B55"/>
    <w:rsid w:val="4E0E1AB7"/>
    <w:rsid w:val="4E381184"/>
    <w:rsid w:val="4E4F79BF"/>
    <w:rsid w:val="4E884666"/>
    <w:rsid w:val="4EEA154B"/>
    <w:rsid w:val="4F254B54"/>
    <w:rsid w:val="4F366522"/>
    <w:rsid w:val="4F493D7E"/>
    <w:rsid w:val="4F4B0632"/>
    <w:rsid w:val="4F644380"/>
    <w:rsid w:val="4FB604F0"/>
    <w:rsid w:val="502508FF"/>
    <w:rsid w:val="50312A25"/>
    <w:rsid w:val="5072218C"/>
    <w:rsid w:val="50820B4A"/>
    <w:rsid w:val="50A24514"/>
    <w:rsid w:val="50AF2D23"/>
    <w:rsid w:val="50C676D3"/>
    <w:rsid w:val="50C84AA7"/>
    <w:rsid w:val="510226D8"/>
    <w:rsid w:val="5146703C"/>
    <w:rsid w:val="516648AE"/>
    <w:rsid w:val="5258341E"/>
    <w:rsid w:val="5268102B"/>
    <w:rsid w:val="528907C2"/>
    <w:rsid w:val="52953414"/>
    <w:rsid w:val="529D50E8"/>
    <w:rsid w:val="52DE57F3"/>
    <w:rsid w:val="53503B24"/>
    <w:rsid w:val="53E40392"/>
    <w:rsid w:val="5431365E"/>
    <w:rsid w:val="549A73FA"/>
    <w:rsid w:val="54D2033C"/>
    <w:rsid w:val="558B6D4C"/>
    <w:rsid w:val="559A15EF"/>
    <w:rsid w:val="55C72FD0"/>
    <w:rsid w:val="561B32CA"/>
    <w:rsid w:val="568E2DFB"/>
    <w:rsid w:val="56B16973"/>
    <w:rsid w:val="56FF4718"/>
    <w:rsid w:val="57080A40"/>
    <w:rsid w:val="575C21A3"/>
    <w:rsid w:val="577D6796"/>
    <w:rsid w:val="5787483E"/>
    <w:rsid w:val="57B510FF"/>
    <w:rsid w:val="582167B4"/>
    <w:rsid w:val="58941A3F"/>
    <w:rsid w:val="58AF77E1"/>
    <w:rsid w:val="58BB47EC"/>
    <w:rsid w:val="59055362"/>
    <w:rsid w:val="59E94F61"/>
    <w:rsid w:val="5A566B29"/>
    <w:rsid w:val="5A660152"/>
    <w:rsid w:val="5A8067D1"/>
    <w:rsid w:val="5A862520"/>
    <w:rsid w:val="5B3413BA"/>
    <w:rsid w:val="5B5E53E9"/>
    <w:rsid w:val="5BAA692A"/>
    <w:rsid w:val="5BCA0E79"/>
    <w:rsid w:val="5CB8177C"/>
    <w:rsid w:val="5D0A0662"/>
    <w:rsid w:val="5E0B322E"/>
    <w:rsid w:val="5E204C2E"/>
    <w:rsid w:val="5E7D6ACC"/>
    <w:rsid w:val="5ED81DAC"/>
    <w:rsid w:val="60285BE2"/>
    <w:rsid w:val="602A4FBB"/>
    <w:rsid w:val="602E0951"/>
    <w:rsid w:val="60C4263B"/>
    <w:rsid w:val="60F54788"/>
    <w:rsid w:val="61013F53"/>
    <w:rsid w:val="61196962"/>
    <w:rsid w:val="61932E38"/>
    <w:rsid w:val="61F91C2E"/>
    <w:rsid w:val="629C3743"/>
    <w:rsid w:val="637B20D9"/>
    <w:rsid w:val="63D756DA"/>
    <w:rsid w:val="63E63356"/>
    <w:rsid w:val="64142D16"/>
    <w:rsid w:val="64A32A4F"/>
    <w:rsid w:val="64BF7F6A"/>
    <w:rsid w:val="650A73D6"/>
    <w:rsid w:val="6517784C"/>
    <w:rsid w:val="656834DC"/>
    <w:rsid w:val="65C22226"/>
    <w:rsid w:val="65DF3B07"/>
    <w:rsid w:val="66452CAD"/>
    <w:rsid w:val="66D8192F"/>
    <w:rsid w:val="670B3B39"/>
    <w:rsid w:val="676934D1"/>
    <w:rsid w:val="677725ED"/>
    <w:rsid w:val="67B35595"/>
    <w:rsid w:val="67C3564E"/>
    <w:rsid w:val="681D520D"/>
    <w:rsid w:val="683470A5"/>
    <w:rsid w:val="68494F9D"/>
    <w:rsid w:val="687E6C55"/>
    <w:rsid w:val="688D20CD"/>
    <w:rsid w:val="68EC3211"/>
    <w:rsid w:val="690E4F73"/>
    <w:rsid w:val="69461235"/>
    <w:rsid w:val="6987116C"/>
    <w:rsid w:val="69A97015"/>
    <w:rsid w:val="69E83DE9"/>
    <w:rsid w:val="6A9410F0"/>
    <w:rsid w:val="6A9A2CA0"/>
    <w:rsid w:val="6AAC2128"/>
    <w:rsid w:val="6AAD2B69"/>
    <w:rsid w:val="6AED2A7A"/>
    <w:rsid w:val="6B2B063C"/>
    <w:rsid w:val="6B311518"/>
    <w:rsid w:val="6BED6BD8"/>
    <w:rsid w:val="6BF02ADC"/>
    <w:rsid w:val="6C073629"/>
    <w:rsid w:val="6C1410C9"/>
    <w:rsid w:val="6C1C441D"/>
    <w:rsid w:val="6C3F7BC3"/>
    <w:rsid w:val="6C5336AD"/>
    <w:rsid w:val="6C6F4B5B"/>
    <w:rsid w:val="6D330413"/>
    <w:rsid w:val="6D333534"/>
    <w:rsid w:val="6D6B7435"/>
    <w:rsid w:val="6D705045"/>
    <w:rsid w:val="6DC615ED"/>
    <w:rsid w:val="6DFD1A82"/>
    <w:rsid w:val="6E4A5E27"/>
    <w:rsid w:val="6E4C65BF"/>
    <w:rsid w:val="6E8C4CD3"/>
    <w:rsid w:val="6EBA5EF2"/>
    <w:rsid w:val="6EEB0368"/>
    <w:rsid w:val="6FBC2F87"/>
    <w:rsid w:val="7013710C"/>
    <w:rsid w:val="701B299B"/>
    <w:rsid w:val="70490CF3"/>
    <w:rsid w:val="70617481"/>
    <w:rsid w:val="70633837"/>
    <w:rsid w:val="706E167F"/>
    <w:rsid w:val="715635E4"/>
    <w:rsid w:val="7160274D"/>
    <w:rsid w:val="719735FC"/>
    <w:rsid w:val="71C9076E"/>
    <w:rsid w:val="71D95187"/>
    <w:rsid w:val="71EF3F64"/>
    <w:rsid w:val="721153C2"/>
    <w:rsid w:val="72944D26"/>
    <w:rsid w:val="72BB717C"/>
    <w:rsid w:val="72BE472E"/>
    <w:rsid w:val="72EF0DB5"/>
    <w:rsid w:val="738470D1"/>
    <w:rsid w:val="738A4093"/>
    <w:rsid w:val="73E96A42"/>
    <w:rsid w:val="73F5152C"/>
    <w:rsid w:val="73FE2E46"/>
    <w:rsid w:val="749704C5"/>
    <w:rsid w:val="74AE6039"/>
    <w:rsid w:val="74D20073"/>
    <w:rsid w:val="752D14B0"/>
    <w:rsid w:val="75891149"/>
    <w:rsid w:val="758F2A44"/>
    <w:rsid w:val="75CA3834"/>
    <w:rsid w:val="75FA5A17"/>
    <w:rsid w:val="76082A04"/>
    <w:rsid w:val="760B299D"/>
    <w:rsid w:val="762712A9"/>
    <w:rsid w:val="7681394F"/>
    <w:rsid w:val="769F53A9"/>
    <w:rsid w:val="774B36B9"/>
    <w:rsid w:val="77756766"/>
    <w:rsid w:val="778A02C3"/>
    <w:rsid w:val="77A849C2"/>
    <w:rsid w:val="77F20F49"/>
    <w:rsid w:val="78126374"/>
    <w:rsid w:val="781B5C12"/>
    <w:rsid w:val="783C19B7"/>
    <w:rsid w:val="7844281A"/>
    <w:rsid w:val="785E0C03"/>
    <w:rsid w:val="788313EF"/>
    <w:rsid w:val="78C8309B"/>
    <w:rsid w:val="79267326"/>
    <w:rsid w:val="79730D63"/>
    <w:rsid w:val="7978783A"/>
    <w:rsid w:val="79E51989"/>
    <w:rsid w:val="7AA77361"/>
    <w:rsid w:val="7B1A4421"/>
    <w:rsid w:val="7BE64712"/>
    <w:rsid w:val="7C0D18B8"/>
    <w:rsid w:val="7C385083"/>
    <w:rsid w:val="7C946199"/>
    <w:rsid w:val="7CC4441A"/>
    <w:rsid w:val="7CE367A4"/>
    <w:rsid w:val="7D041700"/>
    <w:rsid w:val="7D044A37"/>
    <w:rsid w:val="7DAD753F"/>
    <w:rsid w:val="7E0775A8"/>
    <w:rsid w:val="7E8F5588"/>
    <w:rsid w:val="7EFC2DB7"/>
    <w:rsid w:val="7F837513"/>
    <w:rsid w:val="7FA32B8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iPriority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4"/>
    <w:basedOn w:val="1"/>
    <w:next w:val="1"/>
    <w:qFormat/>
    <w:uiPriority w:val="0"/>
    <w:pPr>
      <w:keepNext/>
      <w:spacing w:line="440" w:lineRule="exact"/>
      <w:jc w:val="center"/>
      <w:outlineLvl w:val="3"/>
    </w:pPr>
    <w:rPr>
      <w:rFonts w:ascii="仿宋_GB2312" w:hAnsi="Times New Roman" w:eastAsia="仿宋_GB2312" w:cs="Times New Roman"/>
      <w:sz w:val="28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</w:style>
  <w:style w:type="paragraph" w:styleId="5">
    <w:name w:val="annotation text"/>
    <w:basedOn w:val="1"/>
    <w:link w:val="26"/>
    <w:qFormat/>
    <w:uiPriority w:val="0"/>
    <w:pPr>
      <w:jc w:val="left"/>
    </w:pPr>
  </w:style>
  <w:style w:type="paragraph" w:styleId="6">
    <w:name w:val="Body Text"/>
    <w:basedOn w:val="1"/>
    <w:link w:val="30"/>
    <w:qFormat/>
    <w:uiPriority w:val="0"/>
    <w:pPr>
      <w:spacing w:line="360" w:lineRule="auto"/>
    </w:pPr>
    <w:rPr>
      <w:sz w:val="24"/>
    </w:rPr>
  </w:style>
  <w:style w:type="paragraph" w:styleId="7">
    <w:name w:val="Plain Text"/>
    <w:basedOn w:val="1"/>
    <w:qFormat/>
    <w:uiPriority w:val="0"/>
    <w:rPr>
      <w:rFonts w:ascii="Arial" w:hAnsi="Roboto"/>
      <w:kern w:val="0"/>
      <w:sz w:val="20"/>
      <w:szCs w:val="20"/>
    </w:rPr>
  </w:style>
  <w:style w:type="paragraph" w:styleId="8">
    <w:name w:val="Balloon Text"/>
    <w:basedOn w:val="1"/>
    <w:link w:val="23"/>
    <w:semiHidden/>
    <w:unhideWhenUsed/>
    <w:qFormat/>
    <w:uiPriority w:val="0"/>
    <w:rPr>
      <w:sz w:val="18"/>
      <w:szCs w:val="18"/>
    </w:rPr>
  </w:style>
  <w:style w:type="paragraph" w:styleId="9">
    <w:name w:val="footer"/>
    <w:basedOn w:val="1"/>
    <w:link w:val="2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annotation subject"/>
    <w:basedOn w:val="5"/>
    <w:next w:val="5"/>
    <w:link w:val="27"/>
    <w:semiHidden/>
    <w:unhideWhenUsed/>
    <w:qFormat/>
    <w:uiPriority w:val="0"/>
    <w:rPr>
      <w:b/>
      <w:bCs/>
    </w:rPr>
  </w:style>
  <w:style w:type="paragraph" w:styleId="12">
    <w:name w:val="Body Text First Indent"/>
    <w:basedOn w:val="6"/>
    <w:link w:val="31"/>
    <w:qFormat/>
    <w:uiPriority w:val="0"/>
    <w:pPr>
      <w:spacing w:after="120" w:line="240" w:lineRule="auto"/>
      <w:ind w:firstLine="420" w:firstLineChars="100"/>
    </w:pPr>
    <w:rPr>
      <w:rFonts w:ascii="Times New Roman" w:hAnsi="Times New Roman" w:eastAsia="宋体" w:cs="Times New Roman"/>
      <w:sz w:val="21"/>
      <w:szCs w:val="20"/>
    </w:rPr>
  </w:style>
  <w:style w:type="table" w:styleId="14">
    <w:name w:val="Table Grid"/>
    <w:basedOn w:val="1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page number"/>
    <w:qFormat/>
    <w:uiPriority w:val="0"/>
    <w:rPr>
      <w:rFonts w:ascii="Times New Roman" w:hAnsi="Times New Roman" w:eastAsia="宋体" w:cs="Times New Roman"/>
    </w:rPr>
  </w:style>
  <w:style w:type="character" w:styleId="17">
    <w:name w:val="FollowedHyperlink"/>
    <w:basedOn w:val="15"/>
    <w:qFormat/>
    <w:uiPriority w:val="99"/>
    <w:rPr>
      <w:color w:val="72ACE8"/>
      <w:u w:val="single"/>
    </w:rPr>
  </w:style>
  <w:style w:type="character" w:styleId="18">
    <w:name w:val="Hyperlink"/>
    <w:basedOn w:val="15"/>
    <w:qFormat/>
    <w:uiPriority w:val="99"/>
    <w:rPr>
      <w:color w:val="72ACE8"/>
      <w:u w:val="single"/>
    </w:rPr>
  </w:style>
  <w:style w:type="character" w:styleId="19">
    <w:name w:val="annotation reference"/>
    <w:basedOn w:val="15"/>
    <w:qFormat/>
    <w:uiPriority w:val="0"/>
    <w:rPr>
      <w:sz w:val="21"/>
      <w:szCs w:val="21"/>
    </w:rPr>
  </w:style>
  <w:style w:type="paragraph" w:styleId="20">
    <w:name w:val="List Paragraph"/>
    <w:basedOn w:val="1"/>
    <w:qFormat/>
    <w:uiPriority w:val="99"/>
    <w:pPr>
      <w:ind w:firstLine="420" w:firstLineChars="200"/>
    </w:pPr>
  </w:style>
  <w:style w:type="character" w:customStyle="1" w:styleId="21">
    <w:name w:val="页眉 Char"/>
    <w:basedOn w:val="15"/>
    <w:link w:val="10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2">
    <w:name w:val="页脚 Char"/>
    <w:basedOn w:val="15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3">
    <w:name w:val="批注框文本 Char"/>
    <w:basedOn w:val="15"/>
    <w:link w:val="8"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4">
    <w:name w:val="font0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5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6">
    <w:name w:val="批注文字 Char"/>
    <w:basedOn w:val="15"/>
    <w:link w:val="5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7">
    <w:name w:val="批注主题 Char"/>
    <w:basedOn w:val="26"/>
    <w:link w:val="11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28">
    <w:name w:val="edui-clickable2"/>
    <w:basedOn w:val="15"/>
    <w:qFormat/>
    <w:uiPriority w:val="0"/>
    <w:rPr>
      <w:color w:val="0000FF"/>
      <w:u w:val="single"/>
    </w:rPr>
  </w:style>
  <w:style w:type="character" w:customStyle="1" w:styleId="29">
    <w:name w:val="edui-unclickable"/>
    <w:basedOn w:val="15"/>
    <w:qFormat/>
    <w:uiPriority w:val="0"/>
    <w:rPr>
      <w:color w:val="808080"/>
    </w:rPr>
  </w:style>
  <w:style w:type="character" w:customStyle="1" w:styleId="30">
    <w:name w:val="正文文本 Char"/>
    <w:basedOn w:val="15"/>
    <w:link w:val="6"/>
    <w:qFormat/>
    <w:uiPriority w:val="0"/>
    <w:rPr>
      <w:rFonts w:asciiTheme="minorHAnsi" w:hAnsiTheme="minorHAnsi" w:eastAsiaTheme="minorEastAsia" w:cstheme="minorBidi"/>
      <w:kern w:val="2"/>
      <w:sz w:val="24"/>
      <w:szCs w:val="24"/>
    </w:rPr>
  </w:style>
  <w:style w:type="character" w:customStyle="1" w:styleId="31">
    <w:name w:val="正文首行缩进 Char"/>
    <w:basedOn w:val="30"/>
    <w:link w:val="12"/>
    <w:qFormat/>
    <w:uiPriority w:val="0"/>
  </w:style>
  <w:style w:type="paragraph" w:customStyle="1" w:styleId="32">
    <w:name w:val="Table Paragraph"/>
    <w:basedOn w:val="1"/>
    <w:qFormat/>
    <w:uiPriority w:val="1"/>
  </w:style>
  <w:style w:type="table" w:customStyle="1" w:styleId="33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4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7C6F8CE-5CC1-47A0-A606-2B7E240099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1482</Words>
  <Characters>1544</Characters>
  <Lines>8</Lines>
  <Paragraphs>2</Paragraphs>
  <TotalTime>6</TotalTime>
  <ScaleCrop>false</ScaleCrop>
  <LinksUpToDate>false</LinksUpToDate>
  <CharactersWithSpaces>1587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2018-01-31T00:49:00Z</dcterms:created>
  <dc:creator>Administrator</dc:creator>
  <cp:lastModifiedBy>李娜</cp:lastModifiedBy>
  <cp:lastPrinted>2026-07-06T08:21:00Z</cp:lastPrinted>
  <dcterms:modified xsi:type="dcterms:W3CDTF">2026-07-08T07:41:51Z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D32EF5A9E5A64EA19902ACE42E425C71_13</vt:lpwstr>
  </property>
  <property fmtid="{D5CDD505-2E9C-101B-9397-08002B2CF9AE}" pid="4" name="KSOTemplateDocerSaveRecord">
    <vt:lpwstr>eyJoZGlkIjoiMjhhMmM5M2MxZWU0ZTdmM2YyZTE2N2MxMGIzMjAxZDgiLCJ1c2VySWQiOiIxNjYwNTM1MTY3In0=</vt:lpwstr>
  </property>
</Properties>
</file>