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A239F6">
      <w:pPr>
        <w:pStyle w:val="2"/>
        <w:pageBreakBefore w:val="0"/>
        <w:widowControl w:val="0"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20" w:after="120" w:line="560" w:lineRule="exact"/>
        <w:ind w:leftChars="0"/>
        <w:textAlignment w:val="auto"/>
        <w:rPr>
          <w:rFonts w:hint="default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Toc196917535"/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bookmarkEnd w:id="0"/>
    <w:p w14:paraId="3DA42C81">
      <w:pPr>
        <w:spacing w:after="0" w:line="580" w:lineRule="exact"/>
        <w:ind w:firstLine="0" w:firstLineChars="0"/>
        <w:jc w:val="center"/>
        <w:rPr>
          <w:rFonts w:hint="eastAsia" w:ascii="宋体" w:hAnsi="宋体" w:eastAsia="宋体" w:cs="宋体"/>
          <w:b/>
          <w:bCs/>
          <w:sz w:val="30"/>
          <w:szCs w:val="30"/>
          <w:u w:val="none"/>
          <w:lang w:val="en-US" w:eastAsia="zh-CN"/>
          <w14:ligatures w14:val="none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u w:val="none"/>
          <w:lang w:val="en-US" w:eastAsia="zh-CN"/>
          <w14:ligatures w14:val="none"/>
        </w:rPr>
        <w:t>杏</w:t>
      </w:r>
      <w:bookmarkStart w:id="1" w:name="_GoBack"/>
      <w:bookmarkEnd w:id="1"/>
      <w:r>
        <w:rPr>
          <w:rFonts w:hint="eastAsia" w:ascii="宋体" w:hAnsi="宋体" w:eastAsia="宋体" w:cs="宋体"/>
          <w:b/>
          <w:bCs/>
          <w:sz w:val="30"/>
          <w:szCs w:val="30"/>
          <w:u w:val="none"/>
          <w:lang w:val="en-US" w:eastAsia="zh-CN"/>
          <w14:ligatures w14:val="none"/>
        </w:rPr>
        <w:t>林医院感染实时监控系统软件维护项目服务范围</w:t>
      </w:r>
    </w:p>
    <w:tbl>
      <w:tblPr>
        <w:tblStyle w:val="3"/>
        <w:tblpPr w:leftFromText="180" w:rightFromText="180" w:vertAnchor="text" w:horzAnchor="page" w:tblpX="1145" w:tblpY="1162"/>
        <w:tblOverlap w:val="never"/>
        <w:tblW w:w="976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"/>
        <w:gridCol w:w="1712"/>
        <w:gridCol w:w="7159"/>
      </w:tblGrid>
      <w:tr w14:paraId="7B86E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07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28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7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739A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具体内容</w:t>
            </w:r>
          </w:p>
        </w:tc>
      </w:tr>
      <w:tr w14:paraId="6ED44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B8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E3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技术支持</w:t>
            </w:r>
          </w:p>
        </w:tc>
        <w:tc>
          <w:tcPr>
            <w:tcW w:w="7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EB60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400" w:firstLineChars="20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通过向日葵、VPN 等远程工具进行服务，保证医院相关科室反馈的问题能够及时完成处理。在周末及节假日期间提供专人值班服务，保证周末及节假日为医院相关科室提供各项服务：1.通过远程的方式解答系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统功能使用方面的问题;2.通过远程的方式解答业务数据方面相关问题，为精准的数据质量提供保障。</w:t>
            </w:r>
          </w:p>
        </w:tc>
      </w:tr>
      <w:tr w14:paraId="20330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8" w:hRule="atLeast"/>
        </w:trPr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82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5F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系统使用咨询</w:t>
            </w:r>
          </w:p>
        </w:tc>
        <w:tc>
          <w:tcPr>
            <w:tcW w:w="7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AC4F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为医院相关科室提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供咨询解答服务，保障院内日常监测工作的开展：1.通过远程方式提供解读预警诊断策略服务;2.通过远程方式提供解读系统各统计界面报表统计逻辑服务;3.通过远程方式提供系统各功能模块的功能讲解服务，保障使用人员对于系统功能的正常使用;4.讲解各项院感监测业务，涵盖业务背景、监测难点、常见问题；基于各项业务的监测难点和常见问题，结合区域内监测方向和要求，提供专业化建议。</w:t>
            </w:r>
          </w:p>
        </w:tc>
      </w:tr>
      <w:tr w14:paraId="0852D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B7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9D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数据备份运行情况检查</w:t>
            </w:r>
          </w:p>
        </w:tc>
        <w:tc>
          <w:tcPr>
            <w:tcW w:w="7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1FD4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定期巡查服务器系统备份机制，并出具专业化的数据备份巡检报告。</w:t>
            </w:r>
          </w:p>
        </w:tc>
      </w:tr>
      <w:tr w14:paraId="75C19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28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40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数据恢复及系统迁移</w:t>
            </w:r>
          </w:p>
        </w:tc>
        <w:tc>
          <w:tcPr>
            <w:tcW w:w="7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3FB8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提供系统数据恢复及系统迁移服务：1.根据医院目前实际拥有的备份文件内容和医院需求，对数据内容还原恢复至特定时间点，有效保证数据的完整性；2.根据医院需求，对业务系统进行迁移部署，并完成系统调试工作，确保使用正常。</w:t>
            </w:r>
          </w:p>
        </w:tc>
      </w:tr>
      <w:tr w14:paraId="3EAE0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25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56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NIS 服务器宕机修复</w:t>
            </w:r>
          </w:p>
        </w:tc>
        <w:tc>
          <w:tcPr>
            <w:tcW w:w="7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3A75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当医院NIS服务器出现宕机情况时，修复服务器并完成数据恢复及更新，确保服务器恢复正常。</w:t>
            </w:r>
          </w:p>
        </w:tc>
      </w:tr>
      <w:tr w14:paraId="19C18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</w:trPr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E6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87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服务器远程巡检</w:t>
            </w:r>
          </w:p>
        </w:tc>
        <w:tc>
          <w:tcPr>
            <w:tcW w:w="7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5AB4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每年定期对服务器运行环境进行巡检，巡检内容包括：服务器内存情况评估、硬盘情况评估、系统运行稳定性评估等，有效避免并解决服务器磁盘空间不足、服务器系统运行卡顿和服务器安全方面防护等问题。</w:t>
            </w:r>
          </w:p>
        </w:tc>
      </w:tr>
      <w:tr w14:paraId="34498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38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39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数据上报</w:t>
            </w:r>
          </w:p>
        </w:tc>
        <w:tc>
          <w:tcPr>
            <w:tcW w:w="7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187C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根据数据上报要求，提供数据上报服务：1.协助医院完成NICC/NIRC数据上报；2.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协助医院完成抗菌药物治疗前病原学送检专项整改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哨点医院数据上报；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3.协助医院完成现患率上报。</w:t>
            </w:r>
          </w:p>
        </w:tc>
      </w:tr>
      <w:tr w14:paraId="40A78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4" w:hRule="atLeast"/>
        </w:trPr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3A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B9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新进人员一对一专人培训</w:t>
            </w:r>
          </w:p>
        </w:tc>
        <w:tc>
          <w:tcPr>
            <w:tcW w:w="7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C29E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讲解系统功能及应用，保障专职人员对系统熟练使用：1.院感系统使用流程的培训：(1)如何进行感染病例查询及上报；(2)结合系统讲解如何统计细菌、三管、手术、抗菌药物等相关指标；(3)根据工作需求提供相关监测建议作为参考，帮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助使用人员快速上手使用；2.讲解系统各功能模块操作使用，让使用人员能够熟练操作系统各功能界面；3.基于各项业务的监测难点和常见问题，结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合区域内监测方向和要求，提供本区域内执行较好的监测方案作为参考，并结合医院情况给出整改建议，如：如何提高送检率；如何准确监测手术预防用药执行情况；如何更好监测多重耐药菌隔离执行情况等。</w:t>
            </w:r>
          </w:p>
        </w:tc>
      </w:tr>
      <w:tr w14:paraId="10829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13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31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培训信息科系统维护人员</w:t>
            </w:r>
          </w:p>
        </w:tc>
        <w:tc>
          <w:tcPr>
            <w:tcW w:w="7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F49A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安排人员对信息科杏林NIS系统维护人员进行系统基础操作培训：1.提供管理员权限和新建账号功能；2.备份以及重启服务；3.提供操作文档并按维护人员需求进行远程指导；4.根据院感监测需求提供相关整改建议。</w:t>
            </w:r>
          </w:p>
        </w:tc>
      </w:tr>
      <w:tr w14:paraId="7BDA7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</w:trPr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7DA4D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76329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临床感控医生/护士定期培训</w:t>
            </w:r>
          </w:p>
        </w:tc>
        <w:tc>
          <w:tcPr>
            <w:tcW w:w="715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80F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电话、腾讯会议、线上沟通等方式对临床医生/护士进行系统定期培训：1.如何进行感染病例查询及上报；2.如何使用功能模块进行环境监测、手卫生监测、职业防护上报等临床端界面功能；3.临床端如何统计细菌、三管、手术、抗菌药物相关指标统计。</w:t>
            </w:r>
          </w:p>
        </w:tc>
      </w:tr>
      <w:tr w14:paraId="1D440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9" w:hRule="atLeast"/>
        </w:trPr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26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B0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院感监测管理方案</w:t>
            </w:r>
          </w:p>
        </w:tc>
        <w:tc>
          <w:tcPr>
            <w:tcW w:w="7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4483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提供满足当前区域监测要求的优质院感监测工作开展方案，包括：1.提供医院所在区域个性化的预警监测功能推荐；2.提供满足区域监测要求的日常病例监测管理方案；3.根据医院及区域情况，提供抗菌药物治疗前病原学送检工作的管理方案；4.满足区域监测要求的落实多重耐药菌隔离防控措施的管理方案；5.满足区域监测要求的I类切口手术部位感染的管理方案；6.结合日常医院监测内容，提供对数据质量的提升方案。</w:t>
            </w:r>
          </w:p>
        </w:tc>
      </w:tr>
      <w:tr w14:paraId="5D8B7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9" w:hRule="atLeast"/>
        </w:trPr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D7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87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院感知识题库</w:t>
            </w:r>
          </w:p>
        </w:tc>
        <w:tc>
          <w:tcPr>
            <w:tcW w:w="7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EBF4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提供感控相关模块的考核试题，以期提高相关人员院感监测知识水平，帮助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医院相关科室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做好临床医护人员的培训工作，试题包括：1.手卫生相关知识试题；2.环境监测工作相关知识试题；3.MDR 规范防控相关知识试题；4.感染诊断标准相关知识试题；5.医院感染相关知识试题；6.三管相关感染预防控制措施知识试题;7.手术部位医院感染预防与控制试题;8.医务人员职业暴露知识;9.消毒供应中心医院感染知识试题;10.保洁人员医院感染培训试题;11.院感医疗废物知识试题;12.医院消毒隔离知识培训试题;13.医院感染暴发知识试题等。</w:t>
            </w:r>
          </w:p>
        </w:tc>
      </w:tr>
      <w:tr w14:paraId="00D77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2" w:hRule="atLeast"/>
        </w:trPr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BE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0C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协助评审/检查</w:t>
            </w:r>
          </w:p>
        </w:tc>
        <w:tc>
          <w:tcPr>
            <w:tcW w:w="7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E85A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配合医院相关科室协助完成各项检查及评审工作，提供以下服务内容：1.支持提供等级评审院感相关具体要求和标准；2.支持提供等级医院评审院感相关条款解读；3.支持提供各类院感评审相关的数据，并进行数据核查，确保数据的准确性、完整性；4.支持提供各类评审院感相关报告资料的整理；5.支持提供各类评审院感相关的应对检查方案；6.根据评审结果，协助院感制定改进计划和措施；7.定期回顾评审结果，评估改进措施的效果，不断优化和改进以符合评审/检查的标准和要求；8.提供对应的院感数据收集，包括但不限于（院感相关数据）：感染病例数据、消毒与隔离措施执行情况、抗菌药物使用情况、医务人员手卫生情况等。对数据进行整理、分类和分析，以发现存在的问题和薄弱环节，并提出对应的提出改进计划和措施；9.在实施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改进计划的过程中，持续关注院感管理的新动态和变化，根据实际情况对指标体系进行动态调整和优化，以适应医院发展的需要。同时，不断完善改进措施，协助医院提升医院院感管理水平。</w:t>
            </w:r>
          </w:p>
        </w:tc>
      </w:tr>
      <w:tr w14:paraId="5EB3E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E6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0A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数据核查</w:t>
            </w:r>
          </w:p>
        </w:tc>
        <w:tc>
          <w:tcPr>
            <w:tcW w:w="7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2E2E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根据医院已有业务系统的情况提供数据质量校准方案，为院感监测工作提供准确的数据基础，保障院感监测工作的有效开展，确保医院数据的一致性和准确性。</w:t>
            </w:r>
          </w:p>
        </w:tc>
      </w:tr>
      <w:tr w14:paraId="1B38A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9" w:hRule="atLeast"/>
        </w:trPr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AD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9A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现场服务</w:t>
            </w:r>
          </w:p>
        </w:tc>
        <w:tc>
          <w:tcPr>
            <w:tcW w:w="7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ED5D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安排工程师进行现场服务，并提供以下服内容：1.调查医院各项工作目前业务流程以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及存在问题，协助医院利用系统开展各项院感监测工作并提出专业化改进建议；2.明确医院目前信息化建设情况，结合院感监测工作提供信息化方面的建议；3.完成数据准确性核查，确保系统稳定；4.完成医院相关科室专职人员培训，推进专职人员能通过系统高效开展工作；5.完成临床专职人员培训，推进临床专职工作人员通过系统上报院感病例工作；6.配合医院完成评审相关工作。</w:t>
            </w:r>
          </w:p>
        </w:tc>
      </w:tr>
      <w:tr w14:paraId="75CA8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4C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53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系统升级</w:t>
            </w:r>
          </w:p>
        </w:tc>
        <w:tc>
          <w:tcPr>
            <w:tcW w:w="7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926F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仿宋" w:hAnsi="仿宋" w:eastAsia="仿宋" w:cs="仿宋"/>
                <w:spacing w:val="8"/>
                <w:sz w:val="19"/>
                <w:szCs w:val="19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排工程师进行系统升级，提供各项升级后的服务内容：1.优化系统现有功能，提高使用科室工作效率并提升系统使用稳定性；2.提供契合于国家最新院感监测规范的各类功能模块，如：(1)对照《关于印发“提高住院患者抗菌药物治疗前病原学送检率”专项行动指导意见的函》要求，配合开展医院感染诊断相关病原学送检率、联用使用重点药物前病原学送检率等指标提升相关工作;(2)针对《医院感染监测标准2023版》，推出新职业暴露，多耐药去重计算等多个新标准计算模块，更好的配合医院开展新标准下的现患调查、耐药检出率、ICU感染率等监测工作。(3)升级配置医院感染管理医疗质量控制指标（2024年版）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8"/>
                <w:sz w:val="19"/>
                <w:szCs w:val="19"/>
                <w:lang w:val="en-US" w:eastAsia="zh-CN"/>
              </w:rPr>
              <w:t>(4)配合落实国家卫健委2024年4月15日发布的《关于印发“夯实围术期感染防控，保障手术质量安全”专项行动实施方案的函》相关工作要求。</w:t>
            </w:r>
          </w:p>
        </w:tc>
      </w:tr>
    </w:tbl>
    <w:p w14:paraId="728E092D">
      <w:pPr>
        <w:spacing w:after="0" w:line="580" w:lineRule="exact"/>
        <w:ind w:firstLine="0" w:firstLineChars="0"/>
        <w:jc w:val="center"/>
        <w:rPr>
          <w:rFonts w:hint="eastAsia" w:ascii="宋体" w:hAnsi="宋体" w:eastAsia="宋体" w:cs="宋体"/>
          <w:b/>
          <w:bCs/>
          <w:sz w:val="30"/>
          <w:szCs w:val="30"/>
          <w:u w:val="none"/>
          <w:lang w:val="en-US" w:eastAsia="zh-CN"/>
          <w14:ligatures w14:val="none"/>
        </w:rPr>
      </w:pPr>
    </w:p>
    <w:p w14:paraId="18AB46D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8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C55B0C"/>
    <w:multiLevelType w:val="multilevel"/>
    <w:tmpl w:val="15C55B0C"/>
    <w:lvl w:ilvl="0" w:tentative="0">
      <w:start w:val="1"/>
      <w:numFmt w:val="decimal"/>
      <w:lvlText w:val="%1"/>
      <w:lvlJc w:val="left"/>
      <w:pPr>
        <w:ind w:left="432" w:hanging="432"/>
      </w:pPr>
    </w:lvl>
    <w:lvl w:ilvl="1" w:tentative="0">
      <w:start w:val="1"/>
      <w:numFmt w:val="decimal"/>
      <w:pStyle w:val="2"/>
      <w:lvlText w:val="%1.%2"/>
      <w:lvlJc w:val="left"/>
      <w:pPr>
        <w:ind w:left="576" w:hanging="576"/>
      </w:pPr>
    </w:lvl>
    <w:lvl w:ilvl="2" w:tentative="0">
      <w:start w:val="1"/>
      <w:numFmt w:val="decimal"/>
      <w:lvlText w:val="%1.%2.%3"/>
      <w:lvlJc w:val="left"/>
      <w:pPr>
        <w:ind w:left="720" w:hanging="720"/>
      </w:pPr>
    </w:lvl>
    <w:lvl w:ilvl="3" w:tentative="0">
      <w:start w:val="1"/>
      <w:numFmt w:val="decimal"/>
      <w:lvlText w:val="%1.%2.%3.%4"/>
      <w:lvlJc w:val="left"/>
      <w:pPr>
        <w:ind w:left="864" w:hanging="864"/>
      </w:pPr>
    </w:lvl>
    <w:lvl w:ilvl="4" w:tentative="0">
      <w:start w:val="1"/>
      <w:numFmt w:val="decimal"/>
      <w:lvlText w:val="%1.%2.%3.%4.%5"/>
      <w:lvlJc w:val="left"/>
      <w:pPr>
        <w:ind w:left="1008" w:hanging="1008"/>
      </w:pPr>
    </w:lvl>
    <w:lvl w:ilvl="5" w:tentative="0">
      <w:start w:val="1"/>
      <w:numFmt w:val="decimal"/>
      <w:lvlText w:val="%1.%2.%3.%4.%5.%6"/>
      <w:lvlJc w:val="left"/>
      <w:pPr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8E52C6"/>
    <w:rsid w:val="02781BC8"/>
    <w:rsid w:val="030376E3"/>
    <w:rsid w:val="04446205"/>
    <w:rsid w:val="05A84572"/>
    <w:rsid w:val="06E710CA"/>
    <w:rsid w:val="0A6767AA"/>
    <w:rsid w:val="0BBE7303"/>
    <w:rsid w:val="0CB513B7"/>
    <w:rsid w:val="0CD36378"/>
    <w:rsid w:val="0FA67D74"/>
    <w:rsid w:val="0FCD3553"/>
    <w:rsid w:val="11B06C88"/>
    <w:rsid w:val="11C52008"/>
    <w:rsid w:val="12971BF6"/>
    <w:rsid w:val="135E2714"/>
    <w:rsid w:val="13D44784"/>
    <w:rsid w:val="18CD1A16"/>
    <w:rsid w:val="1A3A7A37"/>
    <w:rsid w:val="1F176598"/>
    <w:rsid w:val="20CC33B3"/>
    <w:rsid w:val="22D447A0"/>
    <w:rsid w:val="22FE5379"/>
    <w:rsid w:val="23D34A58"/>
    <w:rsid w:val="24747FE9"/>
    <w:rsid w:val="25C1725E"/>
    <w:rsid w:val="25C91C6F"/>
    <w:rsid w:val="25FE400E"/>
    <w:rsid w:val="2601406E"/>
    <w:rsid w:val="27DA4607"/>
    <w:rsid w:val="284952E9"/>
    <w:rsid w:val="2BA2543C"/>
    <w:rsid w:val="30DC4F4C"/>
    <w:rsid w:val="31943A79"/>
    <w:rsid w:val="3317784C"/>
    <w:rsid w:val="36EE59D9"/>
    <w:rsid w:val="37E82428"/>
    <w:rsid w:val="39365415"/>
    <w:rsid w:val="395104A1"/>
    <w:rsid w:val="3A43428E"/>
    <w:rsid w:val="3A7C32FC"/>
    <w:rsid w:val="3AE74C19"/>
    <w:rsid w:val="3B2C79D9"/>
    <w:rsid w:val="3B4007CD"/>
    <w:rsid w:val="3B626996"/>
    <w:rsid w:val="3C9963E7"/>
    <w:rsid w:val="3E6E73FF"/>
    <w:rsid w:val="3EDF3E59"/>
    <w:rsid w:val="40A23390"/>
    <w:rsid w:val="40FE4130"/>
    <w:rsid w:val="41055DF9"/>
    <w:rsid w:val="423170C2"/>
    <w:rsid w:val="453E7B2C"/>
    <w:rsid w:val="454D5FC1"/>
    <w:rsid w:val="46D70238"/>
    <w:rsid w:val="478E52C6"/>
    <w:rsid w:val="49B605D8"/>
    <w:rsid w:val="49F64E79"/>
    <w:rsid w:val="4B6202EC"/>
    <w:rsid w:val="4B683D72"/>
    <w:rsid w:val="4BB5666E"/>
    <w:rsid w:val="4BBE3774"/>
    <w:rsid w:val="535D1AC5"/>
    <w:rsid w:val="55592760"/>
    <w:rsid w:val="55760C1C"/>
    <w:rsid w:val="5A3D3D89"/>
    <w:rsid w:val="5C3C3BB3"/>
    <w:rsid w:val="5DD76917"/>
    <w:rsid w:val="5E783C56"/>
    <w:rsid w:val="604F6C39"/>
    <w:rsid w:val="614B5652"/>
    <w:rsid w:val="61693D2A"/>
    <w:rsid w:val="61C72714"/>
    <w:rsid w:val="627B3D15"/>
    <w:rsid w:val="62D17DD9"/>
    <w:rsid w:val="6424218B"/>
    <w:rsid w:val="649C61C5"/>
    <w:rsid w:val="66D460EA"/>
    <w:rsid w:val="67184229"/>
    <w:rsid w:val="69951B60"/>
    <w:rsid w:val="6A18009C"/>
    <w:rsid w:val="6A49294B"/>
    <w:rsid w:val="6DA31E1B"/>
    <w:rsid w:val="6E5A5127"/>
    <w:rsid w:val="6F2B6AC3"/>
    <w:rsid w:val="6FC36CFC"/>
    <w:rsid w:val="71687B5B"/>
    <w:rsid w:val="73726A6F"/>
    <w:rsid w:val="798E037A"/>
    <w:rsid w:val="7AD46261"/>
    <w:rsid w:val="7CF168BC"/>
    <w:rsid w:val="7FE82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360" w:lineRule="auto"/>
      <w:ind w:firstLine="480" w:firstLineChars="200"/>
      <w:jc w:val="both"/>
    </w:pPr>
    <w:rPr>
      <w:rFonts w:ascii="宋体" w:hAnsi="宋体" w:eastAsia="宋体" w:cstheme="minorBidi"/>
      <w:kern w:val="2"/>
      <w:sz w:val="24"/>
      <w:szCs w:val="32"/>
      <w:lang w:val="en-US" w:eastAsia="zh-CN" w:bidi="ar-SA"/>
      <w14:ligatures w14:val="none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numPr>
        <w:ilvl w:val="1"/>
        <w:numId w:val="1"/>
      </w:numPr>
      <w:spacing w:before="160" w:after="80"/>
      <w:ind w:firstLine="0" w:firstLineChars="0"/>
      <w:outlineLvl w:val="1"/>
    </w:pPr>
    <w:rPr>
      <w:rFonts w:asciiTheme="majorHAnsi" w:hAnsiTheme="majorHAnsi" w:eastAsiaTheme="majorEastAsia" w:cstheme="majorBidi"/>
      <w:color w:val="2E54A1" w:themeColor="accent1" w:themeShade="BF"/>
      <w:sz w:val="40"/>
      <w:szCs w:val="40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2736</Words>
  <Characters>2861</Characters>
  <Lines>0</Lines>
  <Paragraphs>0</Paragraphs>
  <TotalTime>2</TotalTime>
  <ScaleCrop>false</ScaleCrop>
  <LinksUpToDate>false</LinksUpToDate>
  <CharactersWithSpaces>2864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2026-05-15T01:36:00Z</dcterms:created>
  <dc:creator>道如那</dc:creator>
  <cp:lastModifiedBy>道如那</cp:lastModifiedBy>
  <dcterms:modified xsi:type="dcterms:W3CDTF">2026-06-10T09:01:37Z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BDB3031D365A4F40935C7F5EA6BA625A_11</vt:lpwstr>
  </property>
  <property fmtid="{D5CDD505-2E9C-101B-9397-08002B2CF9AE}" pid="4" name="KSOTemplateDocerSaveRecord">
    <vt:lpwstr>eyJoZGlkIjoiZTkyODU0MWFiZWNhMDhlZTkwZTYwMzI3ODA1ZWFjM2IiLCJ1c2VySWQiOiIxNzY2MzQ2Njc3In0=</vt:lpwstr>
  </property>
</Properties>
</file>