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EF01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附件1</w:t>
      </w:r>
    </w:p>
    <w:p w14:paraId="17D252B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</w:rPr>
        <w:t>合理用药信息支持系统技术服务项目服务</w:t>
      </w:r>
      <w:bookmarkStart w:id="2" w:name="_GoBack"/>
      <w:bookmarkEnd w:id="2"/>
      <w:r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</w:rPr>
        <w:t>范围</w:t>
      </w:r>
    </w:p>
    <w:p w14:paraId="37E6C690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</w:rPr>
      </w:pPr>
    </w:p>
    <w:p w14:paraId="4EB637E0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合理用药信息支持系统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年使用许可；</w:t>
      </w:r>
    </w:p>
    <w:p w14:paraId="08194B08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851" w:hanging="851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合理用药信息支持系统10次/年数据维护服务；</w:t>
      </w:r>
    </w:p>
    <w:p w14:paraId="428DC367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</w:t>
      </w:r>
      <w:bookmarkStart w:id="0" w:name="OLE_LINK4"/>
      <w:r>
        <w:rPr>
          <w:rFonts w:hint="eastAsia" w:ascii="宋体" w:hAnsi="宋体" w:eastAsia="宋体" w:cs="宋体"/>
          <w:sz w:val="24"/>
          <w:szCs w:val="24"/>
        </w:rPr>
        <w:t xml:space="preserve"> 7*24小时响应服务，系统出现故障应在24小时内由专业技术人员通过电话或远程等方式受理用户反馈的问题，根据故障现象，分析问题原因，做出初步判断后与用户协商确认问题解决时间</w:t>
      </w:r>
      <w:bookmarkEnd w:id="0"/>
      <w:r>
        <w:rPr>
          <w:rFonts w:hint="eastAsia" w:ascii="宋体" w:hAnsi="宋体" w:eastAsia="宋体" w:cs="宋体"/>
          <w:sz w:val="24"/>
          <w:szCs w:val="24"/>
        </w:rPr>
        <w:t>；</w:t>
      </w:r>
      <w:bookmarkStart w:id="1" w:name="OLE_LINK5"/>
    </w:p>
    <w:p w14:paraId="7DBA200D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4.对“系统”的功能要求：</w:t>
      </w:r>
    </w:p>
    <w:tbl>
      <w:tblPr>
        <w:tblStyle w:val="4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881"/>
        <w:gridCol w:w="7371"/>
      </w:tblGrid>
      <w:tr w14:paraId="0E23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</w:trPr>
        <w:tc>
          <w:tcPr>
            <w:tcW w:w="787" w:type="dxa"/>
            <w:vAlign w:val="center"/>
          </w:tcPr>
          <w:p w14:paraId="686C91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881" w:type="dxa"/>
            <w:vAlign w:val="center"/>
          </w:tcPr>
          <w:p w14:paraId="280E22B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子项</w:t>
            </w:r>
          </w:p>
        </w:tc>
        <w:tc>
          <w:tcPr>
            <w:tcW w:w="7371" w:type="dxa"/>
            <w:vAlign w:val="center"/>
          </w:tcPr>
          <w:p w14:paraId="4155A83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详细要求</w:t>
            </w:r>
          </w:p>
        </w:tc>
      </w:tr>
      <w:tr w14:paraId="1DB31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9039" w:type="dxa"/>
            <w:gridSpan w:val="3"/>
            <w:vAlign w:val="center"/>
          </w:tcPr>
          <w:p w14:paraId="0DAF6B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药物信息查询</w:t>
            </w:r>
          </w:p>
        </w:tc>
      </w:tr>
      <w:tr w14:paraId="3AE7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CB0E5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41B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药物信息参考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410EC">
            <w:pPr>
              <w:pStyle w:val="6"/>
              <w:pageBreakBefore w:val="0"/>
              <w:numPr>
                <w:ilvl w:val="0"/>
                <w:numId w:val="3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系统应提供国内外上市药品的详细临床用药信息，内容包括药物的各种名称、临床应用、用法与用量、注意事项、不良反应、药物相互作用、给药说明、药理、制剂与规格等信息。</w:t>
            </w:r>
          </w:p>
          <w:p w14:paraId="6CC9FD9B">
            <w:pPr>
              <w:pStyle w:val="6"/>
              <w:pageBreakBefore w:val="0"/>
              <w:numPr>
                <w:ilvl w:val="0"/>
                <w:numId w:val="3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应可查看特殊人群（老人、儿童、妊娠期妇女、哺乳期妇女）及特殊疾病状态（如肝功能不全、肾功能不全、心力衰竭等）患者用药的注意事项。</w:t>
            </w:r>
          </w:p>
          <w:p w14:paraId="1C131547">
            <w:pPr>
              <w:pStyle w:val="6"/>
              <w:pageBreakBefore w:val="0"/>
              <w:numPr>
                <w:ilvl w:val="0"/>
                <w:numId w:val="3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 xml:space="preserve">应提供与药物临床应用密切相关的信息如不良反应处理方法、药物对检验值或诊断的影响等。 </w:t>
            </w:r>
          </w:p>
          <w:p w14:paraId="232402E9">
            <w:pPr>
              <w:pStyle w:val="6"/>
              <w:pageBreakBefore w:val="0"/>
              <w:numPr>
                <w:ilvl w:val="0"/>
                <w:numId w:val="3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应提供高警讯药物、国外专科信息供临床参考。</w:t>
            </w:r>
          </w:p>
          <w:p w14:paraId="37906E60">
            <w:pPr>
              <w:pStyle w:val="6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所有信息均应提供参考文献。</w:t>
            </w:r>
          </w:p>
        </w:tc>
      </w:tr>
      <w:tr w14:paraId="1169E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A79BD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D386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药品说明书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A959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系统应提供国家药品监督管理局（NMPA）批准的厂家药品说明书，应可查看NMPA发布的说明书修订通知。还应提供高级检索的功能。</w:t>
            </w:r>
          </w:p>
        </w:tc>
      </w:tr>
      <w:tr w14:paraId="6580F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2C126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8971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用药教育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9F1E0">
            <w:pPr>
              <w:pageBreakBefore w:val="0"/>
              <w:tabs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系统应为专业人员提供便于辅导病人用药的信息，以通俗易懂的语言，借助图片等形式描述药品的用途、副作用、用药期间注意事项、特殊给药方式图示等信息。</w:t>
            </w:r>
          </w:p>
        </w:tc>
      </w:tr>
      <w:tr w14:paraId="5512E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71F61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B84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ICD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619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系统应提供ICD10、ICD-9-CM-3、肿瘤形态学编码、ICD-11和国家医疗保障DRG分组的查询功能。</w:t>
            </w:r>
          </w:p>
        </w:tc>
      </w:tr>
      <w:tr w14:paraId="20ED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CDDEF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AFF8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ATC编码与DDD值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8BDF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系统应提供国内外权威机构发布的药物ATC编码与DDD值，应可查看药物对应的上市药品信息。</w:t>
            </w:r>
          </w:p>
        </w:tc>
      </w:tr>
      <w:tr w14:paraId="394F8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84DF5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38EC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检验值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9AC9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系统应提供常用检验项目信息，应包含检验项目正常参考值范围、结果及临床意义、药物对检验结果的影响等内容。可按检验类别查询，也可按检验名称查询检验值信息。</w:t>
            </w:r>
          </w:p>
        </w:tc>
      </w:tr>
      <w:tr w14:paraId="3C5C8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45A34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5466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药品基本信息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71C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家药品监督管理局（NMPA）批准上市药品的信息，包括药品的通用名、商品名、剂型、规格、批准文号/药品编码、生产厂家，并标注基本药物、社保品种、OTC药物、兴奋药品、精神类药品、麻醉类药品、原研药、仿制药等。可查询药品生产企业获批生产的药品信息，并可查看药品说明书。可查询国家集采药品数据及替代药品参考监测范围、兴奋剂目录、国家重点监控合理用药药品目录。</w:t>
            </w:r>
          </w:p>
        </w:tc>
      </w:tr>
      <w:tr w14:paraId="5F0BC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EB90D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DF3E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临床路径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39A8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系统应提供国家卫健委发布的临床路径，应覆盖临床常见疾病品种。可按临床科室分类浏览，也可按疾病关键词检索临床路径。</w:t>
            </w:r>
          </w:p>
        </w:tc>
      </w:tr>
      <w:tr w14:paraId="2F359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ABE82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B68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医药公式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5965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系统应提供常用医药公式、评分、分级标准量表等，内容涵盖了内科、外科、妇产科、儿科、神经科等，公式应提供计算功能。可按临床科室分类浏览，也可按公式名称检索。</w:t>
            </w:r>
          </w:p>
        </w:tc>
      </w:tr>
      <w:tr w14:paraId="6D8C5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CCE37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FE0C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医药时讯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F397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系统应提供国内外政府网站和医药学专业数据库、核心期刊发布的最新药物研究成果、药物警戒信息、新药研发和上市资讯等内容。</w:t>
            </w:r>
          </w:p>
        </w:tc>
      </w:tr>
      <w:tr w14:paraId="64F81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06D6C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293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医药法规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19E7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收录国家药品监督管理局、国家卫生健康委员会等权威机构发布的关于药品管理、传染病防治、医疗事故管理、医疗机构管理等方面的法律法规文件。应支持关键词检索，可通过发布部门、效力级别分类浏览。</w:t>
            </w:r>
          </w:p>
        </w:tc>
      </w:tr>
      <w:tr w14:paraId="0AD4A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3956C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8036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药物相互作用审查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7AF4F">
            <w:pPr>
              <w:pStyle w:val="6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系统应提供药物-药物、药物-食物、药物-咖啡因、药物-酒精、药物-保健品、保健品-保健品之间的相互作用信息，应提供西药和西药、中药和中药、中药和西药的相互作用信息。</w:t>
            </w:r>
          </w:p>
          <w:p w14:paraId="1AAD2D5D">
            <w:pPr>
              <w:pStyle w:val="6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内容应包括药物相互作用的结果、机制、临床处理、严重级别、案例评价及讨论等内容。</w:t>
            </w:r>
          </w:p>
          <w:p w14:paraId="00B1FD17">
            <w:pPr>
              <w:pStyle w:val="6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应可实现单药相互作用分析及多药相互作用审查。</w:t>
            </w:r>
          </w:p>
          <w:p w14:paraId="47470697">
            <w:pPr>
              <w:pStyle w:val="6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参考文献应包含国内外的期刊文献、数据库等。</w:t>
            </w:r>
          </w:p>
        </w:tc>
      </w:tr>
      <w:tr w14:paraId="0F7A4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BFE9B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343A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注射剂配伍审查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7DC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系统应提供注射药物配伍的信息，内容包括了注射药物配伍的物理化学变化及药效学变化、支持配伍结论的实验数据等。应可实现单药注射剂配伍分析及多药注射配伍进行审查。</w:t>
            </w:r>
          </w:p>
        </w:tc>
      </w:tr>
      <w:tr w14:paraId="0899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FB183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9CF0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其他功能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7EA41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系统应支持分类浏览、关键词检索，可通过适应症、禁忌症、不良反应、全文检索等方式检索，支持名称及拼音简码检索，支持单数据库检索及多数据库检索。</w:t>
            </w:r>
          </w:p>
          <w:p w14:paraId="5072879E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系统应支持对药物信息进行比较。</w:t>
            </w:r>
          </w:p>
          <w:p w14:paraId="54C9A797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系统应支持数据库之间相互关联和快速跳转。</w:t>
            </w:r>
          </w:p>
          <w:p w14:paraId="572F3AF9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支持手机APP在线访问。</w:t>
            </w:r>
          </w:p>
          <w:p w14:paraId="49F64A9B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0" w:leftChars="0" w:hanging="420"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定期更新，更新频率应不少于10次/年。</w:t>
            </w:r>
          </w:p>
        </w:tc>
      </w:tr>
      <w:bookmarkEnd w:id="1"/>
    </w:tbl>
    <w:p w14:paraId="5DA9B170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A60E58"/>
    <w:multiLevelType w:val="multilevel"/>
    <w:tmpl w:val="96A60E58"/>
    <w:lvl w:ilvl="0" w:tentative="0">
      <w:start w:val="1"/>
      <w:numFmt w:val="decimal"/>
      <w:suff w:val="space"/>
      <w:lvlText w:val="14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B72A96"/>
    <w:multiLevelType w:val="multilevel"/>
    <w:tmpl w:val="0EB72A96"/>
    <w:lvl w:ilvl="0" w:tentative="0">
      <w:start w:val="1"/>
      <w:numFmt w:val="decimal"/>
      <w:suff w:val="space"/>
      <w:lvlText w:val="12.%1"/>
      <w:lvlJc w:val="left"/>
      <w:pPr>
        <w:ind w:left="420" w:leftChars="0" w:hanging="420" w:firstLineChars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260CE7C"/>
    <w:multiLevelType w:val="multilevel"/>
    <w:tmpl w:val="1260CE7C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25D595F"/>
    <w:multiLevelType w:val="multilevel"/>
    <w:tmpl w:val="325D595F"/>
    <w:lvl w:ilvl="0" w:tentative="0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60101A4"/>
    <w:multiLevelType w:val="multilevel"/>
    <w:tmpl w:val="360101A4"/>
    <w:lvl w:ilvl="0" w:tentative="0">
      <w:start w:val="1"/>
      <w:numFmt w:val="chineseCountingThousand"/>
      <w:suff w:val="nothing"/>
      <w:lvlText w:val="%1、"/>
      <w:lvlJc w:val="left"/>
      <w:pPr>
        <w:ind w:left="5387" w:hanging="425"/>
      </w:pPr>
      <w:rPr>
        <w:rFonts w:hint="eastAsia"/>
        <w:lang w:val="en-US"/>
      </w:rPr>
    </w:lvl>
    <w:lvl w:ilvl="1" w:tentative="0">
      <w:start w:val="1"/>
      <w:numFmt w:val="decimal"/>
      <w:isLgl/>
      <w:suff w:val="space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2"/>
      <w:isLgl/>
      <w:suff w:val="space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hZGJjMGZkMmM4NzdmYjBmOWI2ZDdjNWVhNDE5NjMifQ=="/>
  </w:docVars>
  <w:rsids>
    <w:rsidRoot w:val="7E022F15"/>
    <w:rsid w:val="00273266"/>
    <w:rsid w:val="007B499D"/>
    <w:rsid w:val="00827436"/>
    <w:rsid w:val="008540DF"/>
    <w:rsid w:val="0099003B"/>
    <w:rsid w:val="00E7273D"/>
    <w:rsid w:val="00EA7A36"/>
    <w:rsid w:val="019333E9"/>
    <w:rsid w:val="088733CA"/>
    <w:rsid w:val="08B253D3"/>
    <w:rsid w:val="09931095"/>
    <w:rsid w:val="0B112BB9"/>
    <w:rsid w:val="0E52151F"/>
    <w:rsid w:val="0EAA3109"/>
    <w:rsid w:val="0F370B05"/>
    <w:rsid w:val="0FF4473B"/>
    <w:rsid w:val="109202F8"/>
    <w:rsid w:val="11EA1373"/>
    <w:rsid w:val="13581549"/>
    <w:rsid w:val="15B6012F"/>
    <w:rsid w:val="15DC6CEA"/>
    <w:rsid w:val="16D93822"/>
    <w:rsid w:val="177C2B6D"/>
    <w:rsid w:val="1BA55384"/>
    <w:rsid w:val="21C0196E"/>
    <w:rsid w:val="228700B2"/>
    <w:rsid w:val="24137D9F"/>
    <w:rsid w:val="244B6A99"/>
    <w:rsid w:val="272B1E82"/>
    <w:rsid w:val="27A71D1F"/>
    <w:rsid w:val="2ABC5A49"/>
    <w:rsid w:val="2C372028"/>
    <w:rsid w:val="2F257930"/>
    <w:rsid w:val="327D0BE3"/>
    <w:rsid w:val="32D944C4"/>
    <w:rsid w:val="33B21DD4"/>
    <w:rsid w:val="344C23E9"/>
    <w:rsid w:val="345B1762"/>
    <w:rsid w:val="358D75EC"/>
    <w:rsid w:val="3699519F"/>
    <w:rsid w:val="36DF7E92"/>
    <w:rsid w:val="37460B3B"/>
    <w:rsid w:val="37FE5B7E"/>
    <w:rsid w:val="3A241712"/>
    <w:rsid w:val="3A397C14"/>
    <w:rsid w:val="3EAF2EDB"/>
    <w:rsid w:val="3F5C1641"/>
    <w:rsid w:val="3FC03423"/>
    <w:rsid w:val="41BF3386"/>
    <w:rsid w:val="43DE6767"/>
    <w:rsid w:val="44220155"/>
    <w:rsid w:val="44243658"/>
    <w:rsid w:val="447D72E4"/>
    <w:rsid w:val="453E3FCF"/>
    <w:rsid w:val="46D907F4"/>
    <w:rsid w:val="486F2CE2"/>
    <w:rsid w:val="49635E8F"/>
    <w:rsid w:val="4B562725"/>
    <w:rsid w:val="4B8A7B58"/>
    <w:rsid w:val="4BC73CDE"/>
    <w:rsid w:val="4C683867"/>
    <w:rsid w:val="4CA303F1"/>
    <w:rsid w:val="4CC823D1"/>
    <w:rsid w:val="4F0911AA"/>
    <w:rsid w:val="52950FA7"/>
    <w:rsid w:val="52ED4D9B"/>
    <w:rsid w:val="531E0DED"/>
    <w:rsid w:val="53F6524D"/>
    <w:rsid w:val="54D6013E"/>
    <w:rsid w:val="54DF2FCC"/>
    <w:rsid w:val="55434EEF"/>
    <w:rsid w:val="55DA1F6B"/>
    <w:rsid w:val="56BC4ADC"/>
    <w:rsid w:val="57F14ED1"/>
    <w:rsid w:val="58782833"/>
    <w:rsid w:val="59E73D0F"/>
    <w:rsid w:val="5B27469B"/>
    <w:rsid w:val="5E0E2EDC"/>
    <w:rsid w:val="5EC17405"/>
    <w:rsid w:val="5F5C1802"/>
    <w:rsid w:val="5F88611B"/>
    <w:rsid w:val="5FDE5D3B"/>
    <w:rsid w:val="613A0D93"/>
    <w:rsid w:val="64AA442D"/>
    <w:rsid w:val="68FD6AFA"/>
    <w:rsid w:val="69EF255B"/>
    <w:rsid w:val="6AEC10A0"/>
    <w:rsid w:val="6B4D72A6"/>
    <w:rsid w:val="6B953B90"/>
    <w:rsid w:val="6E100A21"/>
    <w:rsid w:val="6E526F0C"/>
    <w:rsid w:val="6F786CEE"/>
    <w:rsid w:val="70096C82"/>
    <w:rsid w:val="703A2630"/>
    <w:rsid w:val="70452BBF"/>
    <w:rsid w:val="745E61F7"/>
    <w:rsid w:val="747219A6"/>
    <w:rsid w:val="74AD3D78"/>
    <w:rsid w:val="75186CAB"/>
    <w:rsid w:val="766B0829"/>
    <w:rsid w:val="76C8536C"/>
    <w:rsid w:val="7715546B"/>
    <w:rsid w:val="773B29D8"/>
    <w:rsid w:val="79FA3F2A"/>
    <w:rsid w:val="7ABF29EE"/>
    <w:rsid w:val="7C8F4DBF"/>
    <w:rsid w:val="7D497E9A"/>
    <w:rsid w:val="7E02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120" w:after="120"/>
      <w:outlineLvl w:val="3"/>
    </w:pPr>
    <w:rPr>
      <w:rFonts w:eastAsia="黑体" w:asciiTheme="majorHAnsi" w:hAnsiTheme="majorHAnsi" w:cstheme="majorBidi"/>
      <w:bCs/>
      <w:sz w:val="28"/>
      <w:szCs w:val="28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bidi="zh-CN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1566</Words>
  <Characters>1619</Characters>
  <Lines>9</Lines>
  <Paragraphs>12</Paragraphs>
  <TotalTime>346</TotalTime>
  <ScaleCrop>false</ScaleCrop>
  <LinksUpToDate>false</LinksUpToDate>
  <CharactersWithSpaces>1623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2026-01-06T01:47:00Z</dcterms:created>
  <dc:creator>文建宗</dc:creator>
  <cp:lastModifiedBy>道如那</cp:lastModifiedBy>
  <dcterms:modified xsi:type="dcterms:W3CDTF">2026-06-08T02:29:59Z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C8AE3BD96EC54B9C9CFDFD8B0ED7CC5A_13</vt:lpwstr>
  </property>
  <property fmtid="{D5CDD505-2E9C-101B-9397-08002B2CF9AE}" pid="4" name="KSOTemplateDocerSaveRecord">
    <vt:lpwstr>eyJoZGlkIjoiZTkyODU0MWFiZWNhMDhlZTkwZTYwMzI3ODA1ZWFjM2IiLCJ1c2VySWQiOiIxNzY2MzQ2Njc3In0=</vt:lpwstr>
  </property>
</Properties>
</file>