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9BF5A6">
      <w:pPr>
        <w:tabs>
          <w:tab w:val="left" w:pos="425"/>
        </w:tabs>
        <w:snapToGrid w:val="0"/>
        <w:spacing w:line="360" w:lineRule="auto"/>
        <w:jc w:val="both"/>
        <w:rPr>
          <w:rFonts w:hint="default" w:ascii="宋体"/>
          <w:b/>
          <w:bCs/>
          <w:sz w:val="28"/>
          <w:szCs w:val="28"/>
          <w:highlight w:val="none"/>
          <w:lang w:val="en-US" w:eastAsia="zh-CN"/>
        </w:rPr>
      </w:pPr>
      <w:r>
        <w:rPr>
          <w:rFonts w:hint="eastAsia" w:ascii="宋体"/>
          <w:b/>
          <w:bCs/>
          <w:sz w:val="28"/>
          <w:szCs w:val="28"/>
          <w:highlight w:val="none"/>
          <w:lang w:val="en-US" w:eastAsia="zh-CN"/>
        </w:rPr>
        <w:t>附件1</w:t>
      </w:r>
    </w:p>
    <w:p w14:paraId="480D5764">
      <w:pPr>
        <w:tabs>
          <w:tab w:val="left" w:pos="425"/>
        </w:tabs>
        <w:snapToGrid w:val="0"/>
        <w:spacing w:line="360" w:lineRule="auto"/>
        <w:jc w:val="center"/>
        <w:rPr>
          <w:rFonts w:ascii="宋体"/>
          <w:b/>
          <w:bCs/>
          <w:highlight w:val="none"/>
        </w:rPr>
      </w:pPr>
      <w:r>
        <w:rPr>
          <w:rFonts w:hint="eastAsia" w:ascii="宋体"/>
          <w:b/>
          <w:bCs/>
          <w:sz w:val="28"/>
          <w:szCs w:val="28"/>
          <w:highlight w:val="none"/>
          <w:lang w:val="en-US" w:eastAsia="zh-CN"/>
        </w:rPr>
        <w:t>人力资源管理信息系统维护服务项目服务范围</w:t>
      </w:r>
    </w:p>
    <w:p w14:paraId="74E55813">
      <w:pPr>
        <w:keepNext/>
        <w:keepLines/>
        <w:numPr>
          <w:ilvl w:val="0"/>
          <w:numId w:val="1"/>
        </w:numPr>
        <w:autoSpaceDE w:val="0"/>
        <w:autoSpaceDN w:val="0"/>
        <w:adjustRightInd w:val="0"/>
        <w:spacing w:line="360" w:lineRule="auto"/>
        <w:outlineLvl w:val="1"/>
        <w:rPr>
          <w:rFonts w:ascii="宋体" w:hAnsi="宋体"/>
          <w:b/>
          <w:bCs/>
          <w:szCs w:val="21"/>
          <w:highlight w:val="none"/>
        </w:rPr>
      </w:pPr>
      <w:bookmarkStart w:id="0" w:name="_Toc317781752"/>
      <w:r>
        <w:rPr>
          <w:rFonts w:hint="eastAsia" w:ascii="宋体" w:hAnsi="宋体"/>
          <w:b/>
          <w:bCs/>
          <w:szCs w:val="21"/>
          <w:highlight w:val="none"/>
        </w:rPr>
        <w:t>项目目标</w:t>
      </w:r>
    </w:p>
    <w:p w14:paraId="0C3F68B0">
      <w:pPr>
        <w:widowControl/>
        <w:overflowPunct w:val="0"/>
        <w:autoSpaceDE w:val="0"/>
        <w:autoSpaceDN w:val="0"/>
        <w:adjustRightInd w:val="0"/>
        <w:spacing w:line="360" w:lineRule="auto"/>
        <w:ind w:firstLine="420" w:firstLineChars="200"/>
        <w:jc w:val="left"/>
        <w:textAlignment w:val="baseline"/>
        <w:rPr>
          <w:rFonts w:ascii="宋体" w:hAnsi="宋体"/>
          <w:kern w:val="0"/>
          <w:szCs w:val="21"/>
          <w:highlight w:val="none"/>
        </w:rPr>
      </w:pPr>
      <w:r>
        <w:rPr>
          <w:rFonts w:hint="eastAsia" w:ascii="宋体" w:hAnsi="宋体"/>
          <w:szCs w:val="21"/>
          <w:highlight w:val="none"/>
          <w:lang w:val="en-US" w:eastAsia="zh-CN"/>
        </w:rPr>
        <w:t>人力资源管理信息</w:t>
      </w:r>
      <w:r>
        <w:rPr>
          <w:rFonts w:hint="eastAsia" w:ascii="宋体" w:hAnsi="宋体"/>
          <w:szCs w:val="21"/>
          <w:highlight w:val="none"/>
          <w:lang w:val="zh-CN"/>
        </w:rPr>
        <w:t>系统维护服务项目的总体目标是，</w:t>
      </w:r>
      <w:r>
        <w:rPr>
          <w:rFonts w:hint="eastAsia" w:ascii="宋体" w:hAnsi="宋体"/>
          <w:kern w:val="0"/>
          <w:szCs w:val="21"/>
          <w:highlight w:val="none"/>
        </w:rPr>
        <w:t>提供有效的</w:t>
      </w:r>
      <w:r>
        <w:rPr>
          <w:rFonts w:hint="eastAsia" w:ascii="宋体" w:hAnsi="宋体"/>
          <w:kern w:val="0"/>
          <w:szCs w:val="21"/>
          <w:highlight w:val="none"/>
          <w:lang w:val="en-US" w:eastAsia="zh-CN"/>
        </w:rPr>
        <w:t>人力资源</w:t>
      </w:r>
      <w:r>
        <w:rPr>
          <w:rFonts w:hint="eastAsia" w:ascii="宋体" w:hAnsi="宋体"/>
          <w:kern w:val="0"/>
          <w:szCs w:val="21"/>
          <w:highlight w:val="none"/>
        </w:rPr>
        <w:t>管理信息系统运维服务，提高运维服务质量，进一步保障</w:t>
      </w:r>
      <w:r>
        <w:rPr>
          <w:rFonts w:hint="eastAsia" w:ascii="宋体" w:hAnsi="宋体"/>
          <w:szCs w:val="21"/>
          <w:highlight w:val="none"/>
          <w:lang w:val="en-US" w:eastAsia="zh-CN"/>
        </w:rPr>
        <w:t>人力资源管理</w:t>
      </w:r>
      <w:r>
        <w:rPr>
          <w:rFonts w:hint="eastAsia" w:ascii="宋体" w:hAnsi="宋体"/>
          <w:kern w:val="0"/>
          <w:szCs w:val="21"/>
          <w:highlight w:val="none"/>
        </w:rPr>
        <w:t>信息系统及其相关业务的稳定运行。通过</w:t>
      </w:r>
      <w:r>
        <w:rPr>
          <w:rFonts w:hint="eastAsia" w:ascii="宋体" w:hAnsi="宋体"/>
          <w:szCs w:val="21"/>
          <w:highlight w:val="none"/>
          <w:lang w:val="en-US" w:eastAsia="zh-CN"/>
        </w:rPr>
        <w:t>人力资源管理</w:t>
      </w:r>
      <w:r>
        <w:rPr>
          <w:rFonts w:hint="eastAsia" w:ascii="宋体" w:hAnsi="宋体"/>
          <w:kern w:val="0"/>
          <w:szCs w:val="21"/>
          <w:highlight w:val="none"/>
        </w:rPr>
        <w:t>信息系统维护服务项目，达到以下目标：</w:t>
      </w:r>
    </w:p>
    <w:p w14:paraId="5763EE47">
      <w:pPr>
        <w:overflowPunct w:val="0"/>
        <w:spacing w:line="360" w:lineRule="auto"/>
        <w:ind w:firstLine="420" w:firstLineChars="200"/>
        <w:textAlignment w:val="baseline"/>
        <w:rPr>
          <w:rFonts w:ascii="宋体" w:hAnsi="宋体"/>
          <w:szCs w:val="21"/>
          <w:highlight w:val="none"/>
          <w:lang w:val="zh-CN"/>
        </w:rPr>
      </w:pPr>
      <w:r>
        <w:rPr>
          <w:rFonts w:hint="eastAsia" w:ascii="宋体" w:hAnsi="宋体"/>
          <w:szCs w:val="21"/>
          <w:highlight w:val="none"/>
          <w:lang w:val="zh-CN"/>
        </w:rPr>
        <w:t>第一，确保</w:t>
      </w:r>
      <w:r>
        <w:rPr>
          <w:rFonts w:hint="eastAsia" w:ascii="宋体" w:hAnsi="宋体"/>
          <w:szCs w:val="21"/>
          <w:highlight w:val="none"/>
          <w:lang w:val="en-US" w:eastAsia="zh-CN"/>
        </w:rPr>
        <w:t>人力资源管理</w:t>
      </w:r>
      <w:r>
        <w:rPr>
          <w:rFonts w:hint="eastAsia" w:ascii="宋体" w:hAnsi="宋体"/>
          <w:szCs w:val="21"/>
          <w:highlight w:val="none"/>
          <w:lang w:val="zh-CN"/>
        </w:rPr>
        <w:t>信息系统设计方案的正常应用与系统7*24小时正常运行，并对日常运行中的重大问题及关键问题予以分析</w:t>
      </w:r>
      <w:bookmarkStart w:id="1" w:name="_GoBack"/>
      <w:bookmarkEnd w:id="1"/>
      <w:r>
        <w:rPr>
          <w:rFonts w:hint="eastAsia" w:ascii="宋体" w:hAnsi="宋体"/>
          <w:szCs w:val="21"/>
          <w:highlight w:val="none"/>
          <w:lang w:val="zh-CN"/>
        </w:rPr>
        <w:t>，形成记录文档。</w:t>
      </w:r>
    </w:p>
    <w:p w14:paraId="0946A5D5">
      <w:pPr>
        <w:overflowPunct w:val="0"/>
        <w:spacing w:line="360" w:lineRule="auto"/>
        <w:ind w:firstLine="420" w:firstLineChars="200"/>
        <w:textAlignment w:val="baseline"/>
        <w:rPr>
          <w:rFonts w:ascii="宋体" w:hAnsi="宋体"/>
          <w:szCs w:val="21"/>
          <w:highlight w:val="none"/>
          <w:lang w:val="zh-CN"/>
        </w:rPr>
      </w:pPr>
      <w:r>
        <w:rPr>
          <w:rFonts w:hint="eastAsia" w:ascii="宋体" w:hAnsi="宋体"/>
          <w:szCs w:val="21"/>
          <w:highlight w:val="none"/>
          <w:lang w:val="zh-CN"/>
        </w:rPr>
        <w:t>第二，根据实际业务应用需求，进一步对系统的现有流程、功能进行优化，提高流程的流转效率，增加系统的友好性，从而提高系统使用效率及用户满意度。另一方面，对现有系统暂未实现的功能进行探索，为深化并扩大系统对于支撑</w:t>
      </w:r>
      <w:r>
        <w:rPr>
          <w:rFonts w:hint="eastAsia" w:ascii="宋体" w:hAnsi="宋体"/>
          <w:szCs w:val="21"/>
          <w:highlight w:val="none"/>
          <w:lang w:val="en-US" w:eastAsia="zh-CN"/>
        </w:rPr>
        <w:t>医院</w:t>
      </w:r>
      <w:r>
        <w:rPr>
          <w:rFonts w:hint="eastAsia" w:ascii="宋体" w:hAnsi="宋体"/>
          <w:szCs w:val="21"/>
          <w:highlight w:val="none"/>
          <w:lang w:val="zh-CN"/>
        </w:rPr>
        <w:t>业务开展的应用提供建议。</w:t>
      </w:r>
    </w:p>
    <w:p w14:paraId="16A7A87E">
      <w:pPr>
        <w:overflowPunct w:val="0"/>
        <w:spacing w:line="360" w:lineRule="auto"/>
        <w:ind w:firstLine="420" w:firstLineChars="200"/>
        <w:textAlignment w:val="baseline"/>
        <w:rPr>
          <w:rFonts w:ascii="宋体" w:hAnsi="宋体"/>
          <w:szCs w:val="21"/>
          <w:highlight w:val="none"/>
          <w:lang w:val="zh-CN"/>
        </w:rPr>
      </w:pPr>
      <w:r>
        <w:rPr>
          <w:rFonts w:hint="eastAsia" w:ascii="宋体" w:hAnsi="宋体"/>
          <w:szCs w:val="21"/>
          <w:highlight w:val="none"/>
          <w:lang w:val="zh-CN"/>
        </w:rPr>
        <w:t>第三，确保能够实时地解决用户在使用过程中遇到的问题，给予用户在系统使用上的帮助和指导，对应用人员进行培训，提高使用水平。</w:t>
      </w:r>
    </w:p>
    <w:bookmarkEnd w:id="0"/>
    <w:p w14:paraId="5EF0137C">
      <w:pPr>
        <w:keepNext/>
        <w:keepLines/>
        <w:numPr>
          <w:ilvl w:val="0"/>
          <w:numId w:val="1"/>
        </w:numPr>
        <w:autoSpaceDE w:val="0"/>
        <w:autoSpaceDN w:val="0"/>
        <w:adjustRightInd w:val="0"/>
        <w:spacing w:line="360" w:lineRule="auto"/>
        <w:outlineLvl w:val="1"/>
        <w:rPr>
          <w:rFonts w:ascii="宋体" w:hAnsi="宋体"/>
          <w:b/>
          <w:bCs/>
          <w:szCs w:val="21"/>
          <w:highlight w:val="none"/>
        </w:rPr>
      </w:pPr>
      <w:r>
        <w:rPr>
          <w:rFonts w:hint="eastAsia" w:ascii="宋体" w:hAnsi="宋体"/>
          <w:b/>
          <w:bCs/>
          <w:szCs w:val="21"/>
          <w:highlight w:val="none"/>
        </w:rPr>
        <w:t>项目服务内容</w:t>
      </w:r>
    </w:p>
    <w:p w14:paraId="3CD5577B">
      <w:pPr>
        <w:keepNext/>
        <w:keepLines/>
        <w:widowControl/>
        <w:numPr>
          <w:ilvl w:val="1"/>
          <w:numId w:val="1"/>
        </w:numPr>
        <w:adjustRightInd w:val="0"/>
        <w:spacing w:line="360" w:lineRule="auto"/>
        <w:jc w:val="left"/>
        <w:textAlignment w:val="baseline"/>
        <w:outlineLvl w:val="0"/>
        <w:rPr>
          <w:rFonts w:ascii="宋体" w:hAnsi="宋体"/>
          <w:b/>
          <w:bCs/>
          <w:szCs w:val="21"/>
          <w:highlight w:val="none"/>
        </w:rPr>
      </w:pPr>
      <w:r>
        <w:rPr>
          <w:rFonts w:hint="eastAsia" w:ascii="宋体" w:hAnsi="宋体"/>
          <w:b/>
          <w:bCs/>
          <w:szCs w:val="21"/>
          <w:highlight w:val="none"/>
        </w:rPr>
        <w:t>系统日常巡检和故障排查</w:t>
      </w:r>
    </w:p>
    <w:p w14:paraId="067FD0DA">
      <w:pPr>
        <w:widowControl/>
        <w:spacing w:line="360" w:lineRule="auto"/>
        <w:ind w:firstLine="420" w:firstLineChars="200"/>
        <w:jc w:val="left"/>
        <w:rPr>
          <w:rFonts w:ascii="宋体" w:hAnsi="宋体"/>
          <w:kern w:val="0"/>
          <w:szCs w:val="21"/>
          <w:highlight w:val="none"/>
        </w:rPr>
      </w:pPr>
      <w:r>
        <w:rPr>
          <w:rFonts w:hint="eastAsia" w:ascii="宋体" w:hAnsi="宋体"/>
          <w:kern w:val="0"/>
          <w:szCs w:val="21"/>
          <w:highlight w:val="none"/>
        </w:rPr>
        <w:t>在运维期内，</w:t>
      </w:r>
      <w:r>
        <w:rPr>
          <w:rFonts w:hint="eastAsia" w:ascii="宋体" w:hAnsi="宋体"/>
          <w:szCs w:val="21"/>
          <w:highlight w:val="none"/>
          <w:lang w:val="en-US" w:eastAsia="zh-CN"/>
        </w:rPr>
        <w:t>供应商</w:t>
      </w:r>
      <w:r>
        <w:rPr>
          <w:rFonts w:hint="eastAsia" w:ascii="宋体" w:hAnsi="宋体"/>
          <w:kern w:val="0"/>
          <w:szCs w:val="21"/>
          <w:highlight w:val="none"/>
        </w:rPr>
        <w:t>通过定期或不定期的人工巡检来做好运维事项检查，监控和记录相关系统的工作性能、配置变更状况，及时发现系统潜在问题，并在问题出现之前提前进行解决，以保证系统的正常运行。在系统出现故障以后，根据应急响应要求，对系统故障进行快速诊断和排查问题。</w:t>
      </w:r>
    </w:p>
    <w:p w14:paraId="1D9F83AC">
      <w:pPr>
        <w:keepNext/>
        <w:keepLines/>
        <w:widowControl/>
        <w:numPr>
          <w:ilvl w:val="1"/>
          <w:numId w:val="1"/>
        </w:numPr>
        <w:adjustRightInd w:val="0"/>
        <w:spacing w:line="360" w:lineRule="auto"/>
        <w:jc w:val="left"/>
        <w:textAlignment w:val="baseline"/>
        <w:outlineLvl w:val="0"/>
        <w:rPr>
          <w:rFonts w:ascii="宋体" w:hAnsi="宋体"/>
          <w:b/>
          <w:bCs/>
          <w:szCs w:val="21"/>
          <w:highlight w:val="none"/>
        </w:rPr>
      </w:pPr>
      <w:r>
        <w:rPr>
          <w:rFonts w:hint="eastAsia" w:ascii="宋体" w:hAnsi="宋体"/>
          <w:b/>
          <w:bCs/>
          <w:szCs w:val="21"/>
          <w:highlight w:val="none"/>
        </w:rPr>
        <w:t>日常用户操作指导和问题解答</w:t>
      </w:r>
    </w:p>
    <w:p w14:paraId="3DAA63D8">
      <w:pPr>
        <w:widowControl/>
        <w:spacing w:line="360" w:lineRule="auto"/>
        <w:ind w:firstLine="420" w:firstLineChars="200"/>
        <w:jc w:val="left"/>
        <w:rPr>
          <w:rFonts w:ascii="宋体" w:hAnsi="宋体"/>
          <w:kern w:val="0"/>
          <w:szCs w:val="21"/>
          <w:highlight w:val="none"/>
        </w:rPr>
      </w:pPr>
      <w:r>
        <w:rPr>
          <w:rFonts w:hint="eastAsia" w:ascii="宋体" w:hAnsi="宋体"/>
          <w:kern w:val="0"/>
          <w:szCs w:val="21"/>
          <w:highlight w:val="none"/>
        </w:rPr>
        <w:t>对用户日常系统操作进行指导，对相关问题进行解答，并对用户在使用过程中出现的问题进行跟踪处理。</w:t>
      </w:r>
    </w:p>
    <w:p w14:paraId="3EC59790">
      <w:pPr>
        <w:widowControl/>
        <w:spacing w:line="360" w:lineRule="auto"/>
        <w:ind w:firstLine="420" w:firstLineChars="200"/>
        <w:jc w:val="left"/>
        <w:rPr>
          <w:rFonts w:ascii="宋体" w:hAnsi="宋体"/>
          <w:kern w:val="0"/>
          <w:szCs w:val="21"/>
          <w:highlight w:val="none"/>
        </w:rPr>
      </w:pPr>
      <w:r>
        <w:rPr>
          <w:rFonts w:hint="eastAsia" w:ascii="宋体" w:hAnsi="宋体"/>
          <w:kern w:val="0"/>
          <w:szCs w:val="21"/>
          <w:highlight w:val="none"/>
          <w:lang w:val="en-US" w:eastAsia="zh-CN"/>
        </w:rPr>
        <w:t>供应商</w:t>
      </w:r>
      <w:r>
        <w:rPr>
          <w:rFonts w:hint="eastAsia" w:ascii="宋体" w:hAnsi="宋体"/>
          <w:kern w:val="0"/>
          <w:szCs w:val="21"/>
          <w:highlight w:val="none"/>
        </w:rPr>
        <w:t>运维人员及时更新系统用户操作手册和业务流程相关文档，按需开展关键用户、业务用户的培训工作。</w:t>
      </w:r>
    </w:p>
    <w:p w14:paraId="211F856D">
      <w:pPr>
        <w:keepNext/>
        <w:keepLines/>
        <w:widowControl/>
        <w:numPr>
          <w:ilvl w:val="1"/>
          <w:numId w:val="1"/>
        </w:numPr>
        <w:adjustRightInd w:val="0"/>
        <w:spacing w:line="360" w:lineRule="auto"/>
        <w:jc w:val="left"/>
        <w:textAlignment w:val="baseline"/>
        <w:outlineLvl w:val="0"/>
        <w:rPr>
          <w:rFonts w:ascii="宋体" w:hAnsi="宋体"/>
          <w:b/>
          <w:bCs/>
          <w:szCs w:val="21"/>
          <w:highlight w:val="none"/>
        </w:rPr>
      </w:pPr>
      <w:r>
        <w:rPr>
          <w:rFonts w:hint="eastAsia" w:ascii="宋体" w:hAnsi="宋体"/>
          <w:b/>
          <w:bCs/>
          <w:szCs w:val="21"/>
          <w:highlight w:val="none"/>
          <w:lang w:val="en-US" w:eastAsia="zh-CN"/>
        </w:rPr>
        <w:t>版本升级服务</w:t>
      </w:r>
    </w:p>
    <w:p w14:paraId="07D9FE2C">
      <w:pPr>
        <w:widowControl/>
        <w:spacing w:line="360" w:lineRule="auto"/>
        <w:ind w:firstLine="420" w:firstLineChars="200"/>
        <w:jc w:val="left"/>
        <w:rPr>
          <w:rFonts w:hint="eastAsia" w:ascii="宋体" w:hAnsi="宋体"/>
          <w:kern w:val="0"/>
          <w:szCs w:val="21"/>
          <w:highlight w:val="none"/>
          <w:lang w:eastAsia="zh-CN"/>
        </w:rPr>
      </w:pPr>
      <w:r>
        <w:rPr>
          <w:rFonts w:hint="eastAsia" w:ascii="宋体" w:hAnsi="宋体"/>
          <w:kern w:val="0"/>
          <w:szCs w:val="21"/>
          <w:highlight w:val="none"/>
        </w:rPr>
        <w:t>服务期内，</w:t>
      </w:r>
      <w:r>
        <w:rPr>
          <w:rFonts w:hint="eastAsia" w:ascii="宋体" w:hAnsi="宋体"/>
          <w:kern w:val="0"/>
          <w:szCs w:val="21"/>
          <w:highlight w:val="none"/>
          <w:lang w:val="en-US" w:eastAsia="zh-CN"/>
        </w:rPr>
        <w:t>供应商</w:t>
      </w:r>
      <w:r>
        <w:rPr>
          <w:rFonts w:hint="eastAsia" w:ascii="宋体" w:hAnsi="宋体"/>
          <w:kern w:val="0"/>
          <w:szCs w:val="21"/>
          <w:highlight w:val="none"/>
        </w:rPr>
        <w:t>提供同系列产品的小版本的免费升级服务</w:t>
      </w:r>
      <w:r>
        <w:rPr>
          <w:rFonts w:hint="eastAsia" w:ascii="宋体" w:hAnsi="宋体"/>
          <w:kern w:val="0"/>
          <w:szCs w:val="21"/>
          <w:highlight w:val="none"/>
          <w:lang w:eastAsia="zh-CN"/>
        </w:rPr>
        <w:t>。</w:t>
      </w:r>
    </w:p>
    <w:p w14:paraId="51A689C0">
      <w:pPr>
        <w:widowControl/>
        <w:spacing w:line="360" w:lineRule="auto"/>
        <w:ind w:firstLine="420" w:firstLineChars="200"/>
        <w:jc w:val="left"/>
        <w:rPr>
          <w:rFonts w:ascii="宋体" w:hAnsi="宋体"/>
          <w:kern w:val="0"/>
          <w:szCs w:val="21"/>
          <w:highlight w:val="none"/>
        </w:rPr>
      </w:pPr>
      <w:r>
        <w:rPr>
          <w:rFonts w:hint="eastAsia" w:ascii="宋体" w:hAnsi="宋体"/>
          <w:kern w:val="0"/>
          <w:szCs w:val="21"/>
          <w:highlight w:val="none"/>
          <w:lang w:eastAsia="zh-CN"/>
        </w:rPr>
        <w:t>关于版本定义，以版本名称“8.3”为例：8为大版本号，3为小版本号。</w:t>
      </w:r>
    </w:p>
    <w:p w14:paraId="6F37B416">
      <w:pPr>
        <w:keepNext/>
        <w:keepLines/>
        <w:widowControl/>
        <w:numPr>
          <w:ilvl w:val="1"/>
          <w:numId w:val="1"/>
        </w:numPr>
        <w:adjustRightInd w:val="0"/>
        <w:spacing w:line="360" w:lineRule="auto"/>
        <w:jc w:val="left"/>
        <w:textAlignment w:val="baseline"/>
        <w:outlineLvl w:val="0"/>
        <w:rPr>
          <w:rFonts w:ascii="宋体" w:hAnsi="宋体"/>
          <w:b/>
          <w:bCs/>
          <w:szCs w:val="21"/>
          <w:highlight w:val="none"/>
        </w:rPr>
      </w:pPr>
      <w:r>
        <w:rPr>
          <w:rFonts w:hint="eastAsia" w:ascii="宋体" w:hAnsi="宋体"/>
          <w:b/>
          <w:bCs/>
          <w:szCs w:val="21"/>
          <w:highlight w:val="none"/>
          <w:lang w:val="en-US" w:eastAsia="zh-CN"/>
        </w:rPr>
        <w:t>健康诊断</w:t>
      </w:r>
    </w:p>
    <w:p w14:paraId="1B500B4A">
      <w:pPr>
        <w:widowControl/>
        <w:spacing w:line="360" w:lineRule="auto"/>
        <w:ind w:firstLine="420" w:firstLineChars="200"/>
        <w:jc w:val="left"/>
        <w:rPr>
          <w:rFonts w:ascii="宋体" w:hAnsi="宋体"/>
          <w:kern w:val="0"/>
          <w:szCs w:val="21"/>
          <w:highlight w:val="none"/>
        </w:rPr>
      </w:pPr>
      <w:r>
        <w:rPr>
          <w:rFonts w:hint="eastAsia" w:ascii="宋体" w:hAnsi="宋体"/>
          <w:kern w:val="0"/>
          <w:szCs w:val="21"/>
          <w:highlight w:val="none"/>
          <w:lang w:val="en-US" w:eastAsia="zh-CN"/>
        </w:rPr>
        <w:t>服务期内，</w:t>
      </w:r>
      <w:r>
        <w:rPr>
          <w:rFonts w:hint="eastAsia" w:ascii="宋体" w:hAnsi="宋体"/>
          <w:kern w:val="0"/>
          <w:szCs w:val="21"/>
          <w:highlight w:val="none"/>
          <w:lang w:val="en-US" w:eastAsia="zh-CN"/>
        </w:rPr>
        <w:t>供应商</w:t>
      </w:r>
      <w:r>
        <w:rPr>
          <w:rFonts w:hint="eastAsia" w:ascii="宋体" w:hAnsi="宋体"/>
          <w:kern w:val="0"/>
          <w:szCs w:val="21"/>
          <w:highlight w:val="none"/>
        </w:rPr>
        <w:t>通过远程或现场方式对系统的健康情况进行检查，如系统性能检查并提出性能调优建议；系统日志检查并对错误日志进行分析；软件补丁检查并提交系统检查报告等。</w:t>
      </w:r>
    </w:p>
    <w:p w14:paraId="5BA5BBF9">
      <w:pPr>
        <w:pStyle w:val="8"/>
        <w:keepNext/>
        <w:keepLines/>
        <w:widowControl/>
        <w:numPr>
          <w:ilvl w:val="0"/>
          <w:numId w:val="2"/>
        </w:numPr>
        <w:adjustRightInd w:val="0"/>
        <w:spacing w:line="360" w:lineRule="auto"/>
        <w:ind w:firstLineChars="0"/>
        <w:jc w:val="left"/>
        <w:textAlignment w:val="baseline"/>
        <w:outlineLvl w:val="0"/>
        <w:rPr>
          <w:rFonts w:ascii="宋体" w:hAnsi="宋体"/>
          <w:b/>
          <w:bCs/>
          <w:vanish/>
          <w:szCs w:val="21"/>
          <w:highlight w:val="none"/>
        </w:rPr>
      </w:pPr>
    </w:p>
    <w:p w14:paraId="401848B2">
      <w:pPr>
        <w:pStyle w:val="8"/>
        <w:keepNext/>
        <w:keepLines/>
        <w:widowControl/>
        <w:numPr>
          <w:ilvl w:val="0"/>
          <w:numId w:val="2"/>
        </w:numPr>
        <w:adjustRightInd w:val="0"/>
        <w:spacing w:line="360" w:lineRule="auto"/>
        <w:ind w:firstLineChars="0"/>
        <w:jc w:val="left"/>
        <w:textAlignment w:val="baseline"/>
        <w:outlineLvl w:val="0"/>
        <w:rPr>
          <w:rFonts w:ascii="宋体" w:hAnsi="宋体"/>
          <w:b/>
          <w:bCs/>
          <w:vanish/>
          <w:szCs w:val="21"/>
          <w:highlight w:val="none"/>
        </w:rPr>
      </w:pPr>
    </w:p>
    <w:p w14:paraId="533AFC72">
      <w:pPr>
        <w:pStyle w:val="8"/>
        <w:keepNext/>
        <w:keepLines/>
        <w:widowControl/>
        <w:numPr>
          <w:ilvl w:val="0"/>
          <w:numId w:val="2"/>
        </w:numPr>
        <w:adjustRightInd w:val="0"/>
        <w:spacing w:line="360" w:lineRule="auto"/>
        <w:ind w:firstLineChars="0"/>
        <w:jc w:val="left"/>
        <w:textAlignment w:val="baseline"/>
        <w:outlineLvl w:val="0"/>
        <w:rPr>
          <w:rFonts w:ascii="宋体" w:hAnsi="宋体"/>
          <w:b/>
          <w:bCs/>
          <w:vanish/>
          <w:szCs w:val="21"/>
          <w:highlight w:val="none"/>
        </w:rPr>
      </w:pPr>
    </w:p>
    <w:p w14:paraId="7C341711">
      <w:pPr>
        <w:pStyle w:val="8"/>
        <w:keepNext/>
        <w:keepLines/>
        <w:widowControl/>
        <w:numPr>
          <w:ilvl w:val="0"/>
          <w:numId w:val="2"/>
        </w:numPr>
        <w:adjustRightInd w:val="0"/>
        <w:spacing w:line="360" w:lineRule="auto"/>
        <w:ind w:firstLineChars="0"/>
        <w:jc w:val="left"/>
        <w:textAlignment w:val="baseline"/>
        <w:outlineLvl w:val="0"/>
        <w:rPr>
          <w:rFonts w:ascii="宋体" w:hAnsi="宋体"/>
          <w:b/>
          <w:bCs/>
          <w:vanish/>
          <w:szCs w:val="21"/>
          <w:highlight w:val="none"/>
        </w:rPr>
      </w:pPr>
    </w:p>
    <w:p w14:paraId="28DDC6A2">
      <w:pPr>
        <w:keepNext/>
        <w:keepLines/>
        <w:numPr>
          <w:ilvl w:val="0"/>
          <w:numId w:val="1"/>
        </w:numPr>
        <w:autoSpaceDE w:val="0"/>
        <w:autoSpaceDN w:val="0"/>
        <w:adjustRightInd w:val="0"/>
        <w:spacing w:line="360" w:lineRule="auto"/>
        <w:outlineLvl w:val="1"/>
        <w:rPr>
          <w:rFonts w:ascii="宋体" w:hAnsi="宋体"/>
          <w:b/>
          <w:bCs/>
          <w:szCs w:val="21"/>
          <w:highlight w:val="none"/>
        </w:rPr>
      </w:pPr>
      <w:r>
        <w:rPr>
          <w:rFonts w:hint="eastAsia" w:ascii="宋体" w:hAnsi="宋体"/>
          <w:b/>
          <w:bCs/>
          <w:szCs w:val="21"/>
          <w:highlight w:val="none"/>
        </w:rPr>
        <w:t>服务方式</w:t>
      </w:r>
    </w:p>
    <w:p w14:paraId="57C0C813">
      <w:pPr>
        <w:widowControl/>
        <w:spacing w:line="360" w:lineRule="auto"/>
        <w:ind w:firstLine="420" w:firstLineChars="200"/>
        <w:jc w:val="left"/>
        <w:rPr>
          <w:rFonts w:ascii="宋体" w:hAnsi="宋体"/>
          <w:kern w:val="0"/>
          <w:szCs w:val="21"/>
          <w:highlight w:val="none"/>
        </w:rPr>
      </w:pPr>
      <w:r>
        <w:rPr>
          <w:rFonts w:hint="eastAsia" w:ascii="宋体" w:hAnsi="宋体"/>
          <w:kern w:val="0"/>
          <w:szCs w:val="21"/>
          <w:highlight w:val="none"/>
        </w:rPr>
        <w:t>根据</w:t>
      </w:r>
      <w:r>
        <w:rPr>
          <w:rFonts w:hint="eastAsia" w:ascii="宋体" w:hAnsi="宋体"/>
          <w:kern w:val="0"/>
          <w:szCs w:val="21"/>
          <w:highlight w:val="none"/>
          <w:lang w:val="en-US" w:eastAsia="zh-CN"/>
        </w:rPr>
        <w:t>采购</w:t>
      </w:r>
      <w:r>
        <w:rPr>
          <w:rFonts w:hint="eastAsia" w:ascii="宋体" w:hAnsi="宋体"/>
          <w:kern w:val="0"/>
          <w:szCs w:val="21"/>
          <w:highlight w:val="none"/>
        </w:rPr>
        <w:t>人</w:t>
      </w:r>
      <w:r>
        <w:rPr>
          <w:rFonts w:hint="eastAsia" w:ascii="宋体" w:hAnsi="宋体"/>
          <w:kern w:val="0"/>
          <w:szCs w:val="21"/>
          <w:highlight w:val="none"/>
        </w:rPr>
        <w:t>目前系统运维情况，</w:t>
      </w:r>
      <w:r>
        <w:rPr>
          <w:rFonts w:hint="eastAsia" w:ascii="宋体" w:hAnsi="宋体"/>
          <w:kern w:val="0"/>
          <w:szCs w:val="21"/>
          <w:highlight w:val="none"/>
          <w:lang w:val="en-US" w:eastAsia="zh-CN"/>
        </w:rPr>
        <w:t>供应商</w:t>
      </w:r>
      <w:r>
        <w:rPr>
          <w:rFonts w:hint="eastAsia" w:ascii="宋体" w:hAnsi="宋体"/>
          <w:kern w:val="0"/>
          <w:szCs w:val="21"/>
          <w:highlight w:val="none"/>
        </w:rPr>
        <w:t>应承诺提供如下服务方式：</w:t>
      </w:r>
    </w:p>
    <w:p w14:paraId="6021C1A4">
      <w:pPr>
        <w:widowControl/>
        <w:spacing w:line="360" w:lineRule="auto"/>
        <w:ind w:firstLine="420" w:firstLineChars="200"/>
        <w:jc w:val="left"/>
        <w:rPr>
          <w:rFonts w:ascii="宋体" w:hAnsi="宋体"/>
          <w:kern w:val="0"/>
          <w:szCs w:val="21"/>
          <w:highlight w:val="none"/>
        </w:rPr>
      </w:pPr>
      <w:r>
        <w:rPr>
          <w:rFonts w:hint="eastAsia" w:ascii="宋体" w:hAnsi="宋体"/>
          <w:kern w:val="0"/>
          <w:szCs w:val="21"/>
          <w:highlight w:val="none"/>
        </w:rPr>
        <w:t>（1）现场服务：要求服务人员接到客户服务请求后，在经过分析后，认为必要的，</w:t>
      </w:r>
      <w:r>
        <w:rPr>
          <w:rFonts w:hint="eastAsia" w:ascii="宋体" w:hAnsi="宋体"/>
          <w:kern w:val="0"/>
          <w:szCs w:val="21"/>
          <w:highlight w:val="none"/>
          <w:lang w:val="en-US" w:eastAsia="zh-CN"/>
        </w:rPr>
        <w:t>安排</w:t>
      </w:r>
      <w:r>
        <w:rPr>
          <w:rFonts w:hint="eastAsia" w:ascii="宋体" w:hAnsi="宋体"/>
          <w:kern w:val="0"/>
          <w:szCs w:val="21"/>
          <w:highlight w:val="none"/>
        </w:rPr>
        <w:t>技术人员到客户现场处理解决问题。出现紧急故障须加班到问题解决为止。</w:t>
      </w:r>
    </w:p>
    <w:p w14:paraId="1A465D69">
      <w:pPr>
        <w:widowControl/>
        <w:spacing w:line="360" w:lineRule="auto"/>
        <w:ind w:firstLine="420" w:firstLineChars="200"/>
        <w:jc w:val="left"/>
        <w:rPr>
          <w:rFonts w:ascii="宋体" w:hAnsi="宋体"/>
          <w:kern w:val="0"/>
          <w:szCs w:val="21"/>
          <w:highlight w:val="none"/>
        </w:rPr>
      </w:pPr>
      <w:r>
        <w:rPr>
          <w:rFonts w:hint="eastAsia" w:ascii="宋体" w:hAnsi="宋体"/>
          <w:kern w:val="0"/>
          <w:szCs w:val="21"/>
          <w:highlight w:val="none"/>
        </w:rPr>
        <w:t>（2）远程服务：在非工作时间和国家法定节假日期间向</w:t>
      </w:r>
      <w:r>
        <w:rPr>
          <w:rFonts w:hint="eastAsia" w:ascii="宋体" w:hAnsi="宋体"/>
          <w:kern w:val="0"/>
          <w:szCs w:val="21"/>
          <w:highlight w:val="none"/>
          <w:lang w:val="en-US" w:eastAsia="zh-CN"/>
        </w:rPr>
        <w:t>客户</w:t>
      </w:r>
      <w:r>
        <w:rPr>
          <w:rFonts w:hint="eastAsia" w:ascii="宋体" w:hAnsi="宋体"/>
          <w:kern w:val="0"/>
          <w:szCs w:val="21"/>
          <w:highlight w:val="none"/>
        </w:rPr>
        <w:t>提供</w:t>
      </w:r>
      <w:r>
        <w:rPr>
          <w:rFonts w:hint="eastAsia" w:ascii="宋体" w:hAnsi="宋体"/>
          <w:kern w:val="0"/>
          <w:szCs w:val="21"/>
          <w:highlight w:val="none"/>
          <w:lang w:val="en-US" w:eastAsia="zh-CN"/>
        </w:rPr>
        <w:t>专属微信群服务、服务平台、</w:t>
      </w:r>
      <w:r>
        <w:rPr>
          <w:rFonts w:hint="eastAsia" w:ascii="宋体" w:hAnsi="宋体"/>
          <w:kern w:val="0"/>
          <w:szCs w:val="21"/>
          <w:highlight w:val="none"/>
        </w:rPr>
        <w:t>热线电话</w:t>
      </w:r>
      <w:r>
        <w:rPr>
          <w:rFonts w:hint="eastAsia" w:ascii="宋体" w:hAnsi="宋体"/>
          <w:kern w:val="0"/>
          <w:szCs w:val="21"/>
          <w:highlight w:val="none"/>
          <w:lang w:val="en-US" w:eastAsia="zh-CN"/>
        </w:rPr>
        <w:t>等服务，供应商</w:t>
      </w:r>
      <w:r>
        <w:rPr>
          <w:rFonts w:hint="eastAsia" w:ascii="宋体" w:hAnsi="宋体"/>
          <w:kern w:val="0"/>
          <w:szCs w:val="21"/>
          <w:highlight w:val="none"/>
        </w:rPr>
        <w:t>将安排远程顾问，协助解决运维过程中遇到的难点或者重大故障问题。</w:t>
      </w:r>
    </w:p>
    <w:p w14:paraId="512F94E3">
      <w:pPr>
        <w:widowControl/>
        <w:spacing w:line="360" w:lineRule="auto"/>
        <w:ind w:firstLine="420" w:firstLineChars="200"/>
        <w:jc w:val="left"/>
        <w:rPr>
          <w:rFonts w:ascii="宋体" w:hAnsi="宋体"/>
          <w:kern w:val="0"/>
          <w:szCs w:val="21"/>
          <w:highlight w:val="none"/>
        </w:rPr>
      </w:pPr>
      <w:r>
        <w:rPr>
          <w:rFonts w:hint="eastAsia" w:ascii="宋体" w:hAnsi="宋体"/>
          <w:kern w:val="0"/>
          <w:szCs w:val="21"/>
          <w:highlight w:val="none"/>
        </w:rPr>
        <w:t>（3）应急服务：根据工作需要，当现场运维人员无法处理用户提出的问题时，派遣高级技术人员到现场解决故障或远程支持直到问题得到解决。</w:t>
      </w:r>
    </w:p>
    <w:p w14:paraId="76B04B24">
      <w:pPr>
        <w:keepNext/>
        <w:keepLines/>
        <w:numPr>
          <w:ilvl w:val="0"/>
          <w:numId w:val="1"/>
        </w:numPr>
        <w:autoSpaceDE w:val="0"/>
        <w:autoSpaceDN w:val="0"/>
        <w:adjustRightInd w:val="0"/>
        <w:spacing w:line="360" w:lineRule="auto"/>
        <w:outlineLvl w:val="1"/>
        <w:rPr>
          <w:rFonts w:ascii="宋体" w:hAnsi="宋体"/>
          <w:b/>
          <w:bCs/>
          <w:szCs w:val="21"/>
          <w:highlight w:val="none"/>
        </w:rPr>
      </w:pPr>
      <w:r>
        <w:rPr>
          <w:rFonts w:hint="eastAsia" w:ascii="宋体" w:hAnsi="宋体"/>
          <w:b/>
          <w:bCs/>
          <w:szCs w:val="21"/>
          <w:highlight w:val="none"/>
        </w:rPr>
        <w:t>项目团队要求</w:t>
      </w:r>
    </w:p>
    <w:p w14:paraId="299E894F">
      <w:pPr>
        <w:widowControl/>
        <w:spacing w:line="360" w:lineRule="auto"/>
        <w:ind w:firstLine="371" w:firstLineChars="177"/>
        <w:jc w:val="left"/>
        <w:rPr>
          <w:rFonts w:ascii="宋体" w:hAnsi="宋体"/>
          <w:kern w:val="0"/>
          <w:szCs w:val="21"/>
          <w:highlight w:val="none"/>
        </w:rPr>
      </w:pPr>
      <w:r>
        <w:rPr>
          <w:rFonts w:hint="eastAsia" w:ascii="宋体" w:hAnsi="宋体"/>
          <w:kern w:val="0"/>
          <w:szCs w:val="21"/>
          <w:highlight w:val="none"/>
        </w:rPr>
        <w:t>（</w:t>
      </w:r>
      <w:r>
        <w:rPr>
          <w:rFonts w:hint="eastAsia" w:ascii="宋体" w:hAnsi="宋体"/>
          <w:kern w:val="0"/>
          <w:szCs w:val="21"/>
          <w:highlight w:val="none"/>
          <w:lang w:val="en-US" w:eastAsia="zh-CN"/>
        </w:rPr>
        <w:t>1</w:t>
      </w:r>
      <w:r>
        <w:rPr>
          <w:rFonts w:hint="eastAsia" w:ascii="宋体" w:hAnsi="宋体"/>
          <w:kern w:val="0"/>
          <w:szCs w:val="21"/>
          <w:highlight w:val="none"/>
        </w:rPr>
        <w:t>）</w:t>
      </w:r>
      <w:r>
        <w:rPr>
          <w:rFonts w:hint="eastAsia" w:ascii="宋体" w:hAnsi="宋体"/>
          <w:kern w:val="0"/>
          <w:szCs w:val="21"/>
          <w:highlight w:val="none"/>
          <w:lang w:val="en-US" w:eastAsia="zh-CN"/>
        </w:rPr>
        <w:t>服务人员</w:t>
      </w:r>
      <w:r>
        <w:rPr>
          <w:rFonts w:hint="eastAsia" w:ascii="宋体" w:hAnsi="宋体"/>
          <w:kern w:val="0"/>
          <w:szCs w:val="21"/>
          <w:highlight w:val="none"/>
        </w:rPr>
        <w:t>需具有3年（含）以上人力资源管理系统实施或运维服务经验。</w:t>
      </w:r>
    </w:p>
    <w:p w14:paraId="468E57A3">
      <w:pPr>
        <w:widowControl/>
        <w:spacing w:line="360" w:lineRule="auto"/>
        <w:ind w:firstLine="371" w:firstLineChars="177"/>
        <w:jc w:val="left"/>
        <w:rPr>
          <w:rFonts w:ascii="宋体" w:hAnsi="宋体"/>
          <w:kern w:val="0"/>
          <w:szCs w:val="21"/>
          <w:highlight w:val="none"/>
        </w:rPr>
      </w:pPr>
      <w:r>
        <w:rPr>
          <w:rFonts w:hint="eastAsia" w:ascii="宋体" w:hAnsi="宋体"/>
          <w:kern w:val="0"/>
          <w:szCs w:val="21"/>
          <w:highlight w:val="none"/>
        </w:rPr>
        <w:t>（</w:t>
      </w:r>
      <w:r>
        <w:rPr>
          <w:rFonts w:hint="eastAsia" w:ascii="宋体" w:hAnsi="宋体"/>
          <w:kern w:val="0"/>
          <w:szCs w:val="21"/>
          <w:highlight w:val="none"/>
          <w:lang w:val="en-US" w:eastAsia="zh-CN"/>
        </w:rPr>
        <w:t>2</w:t>
      </w:r>
      <w:r>
        <w:rPr>
          <w:rFonts w:hint="eastAsia" w:ascii="宋体" w:hAnsi="宋体"/>
          <w:kern w:val="0"/>
          <w:szCs w:val="21"/>
          <w:highlight w:val="none"/>
        </w:rPr>
        <w:t>）项目人员的变更必须得到</w:t>
      </w:r>
      <w:r>
        <w:rPr>
          <w:rFonts w:hint="eastAsia" w:ascii="宋体" w:hAnsi="宋体"/>
          <w:kern w:val="0"/>
          <w:szCs w:val="21"/>
          <w:highlight w:val="none"/>
          <w:lang w:val="en-US" w:eastAsia="zh-CN"/>
        </w:rPr>
        <w:t>采购人</w:t>
      </w:r>
      <w:r>
        <w:rPr>
          <w:rFonts w:hint="eastAsia" w:ascii="宋体" w:hAnsi="宋体"/>
          <w:kern w:val="0"/>
          <w:szCs w:val="21"/>
          <w:highlight w:val="none"/>
        </w:rPr>
        <w:t>的认同，且更替人员的资质不低</w:t>
      </w:r>
      <w:r>
        <w:rPr>
          <w:rFonts w:hint="eastAsia" w:ascii="宋体" w:hAnsi="宋体"/>
          <w:kern w:val="0"/>
          <w:szCs w:val="21"/>
          <w:highlight w:val="none"/>
          <w:lang w:val="en-US" w:eastAsia="zh-CN"/>
        </w:rPr>
        <w:t>于</w:t>
      </w:r>
      <w:r>
        <w:rPr>
          <w:rFonts w:hint="eastAsia" w:ascii="宋体" w:hAnsi="宋体"/>
          <w:kern w:val="0"/>
          <w:szCs w:val="21"/>
          <w:highlight w:val="none"/>
        </w:rPr>
        <w:t>原项目人员。</w:t>
      </w:r>
    </w:p>
    <w:p w14:paraId="349CCF83">
      <w:pPr>
        <w:keepNext/>
        <w:keepLines/>
        <w:numPr>
          <w:ilvl w:val="0"/>
          <w:numId w:val="1"/>
        </w:numPr>
        <w:autoSpaceDE w:val="0"/>
        <w:autoSpaceDN w:val="0"/>
        <w:adjustRightInd w:val="0"/>
        <w:spacing w:line="360" w:lineRule="auto"/>
        <w:outlineLvl w:val="1"/>
        <w:rPr>
          <w:rFonts w:ascii="宋体" w:hAnsi="宋体"/>
          <w:b/>
          <w:bCs/>
          <w:szCs w:val="21"/>
          <w:highlight w:val="none"/>
        </w:rPr>
      </w:pPr>
      <w:r>
        <w:rPr>
          <w:rFonts w:hint="eastAsia" w:ascii="宋体" w:hAnsi="宋体"/>
          <w:b/>
          <w:bCs/>
          <w:szCs w:val="21"/>
          <w:highlight w:val="none"/>
        </w:rPr>
        <w:t>培训及推广需求</w:t>
      </w:r>
    </w:p>
    <w:p w14:paraId="74C27899">
      <w:pPr>
        <w:spacing w:line="360" w:lineRule="auto"/>
        <w:ind w:firstLine="420" w:firstLineChars="200"/>
        <w:rPr>
          <w:rFonts w:ascii="宋体" w:hAnsi="宋体"/>
          <w:szCs w:val="21"/>
          <w:highlight w:val="none"/>
        </w:rPr>
      </w:pPr>
      <w:r>
        <w:rPr>
          <w:rFonts w:hint="eastAsia" w:ascii="宋体" w:hAnsi="宋体"/>
          <w:kern w:val="0"/>
          <w:szCs w:val="21"/>
          <w:highlight w:val="none"/>
          <w:lang w:val="en-US" w:eastAsia="zh-CN"/>
        </w:rPr>
        <w:t>供应商</w:t>
      </w:r>
      <w:r>
        <w:rPr>
          <w:rFonts w:hint="eastAsia" w:ascii="宋体" w:hAnsi="宋体"/>
          <w:szCs w:val="21"/>
          <w:highlight w:val="none"/>
        </w:rPr>
        <w:t>应免费提供现场培训及集中的技术培训，对用户和管理员进行培训，培训内容需充分考虑到</w:t>
      </w:r>
      <w:r>
        <w:rPr>
          <w:rFonts w:hint="eastAsia" w:ascii="宋体" w:hAnsi="宋体"/>
          <w:szCs w:val="21"/>
          <w:highlight w:val="none"/>
          <w:lang w:val="en-US" w:eastAsia="zh-CN"/>
        </w:rPr>
        <w:t>采购人</w:t>
      </w:r>
      <w:r>
        <w:rPr>
          <w:rFonts w:hint="eastAsia" w:ascii="宋体" w:hAnsi="宋体"/>
          <w:szCs w:val="21"/>
          <w:highlight w:val="none"/>
        </w:rPr>
        <w:t>现有系统管理人员实际水平，提出合理的培训方案。</w:t>
      </w:r>
    </w:p>
    <w:p w14:paraId="67F2E003">
      <w:pPr>
        <w:keepNext/>
        <w:keepLines/>
        <w:numPr>
          <w:ilvl w:val="0"/>
          <w:numId w:val="1"/>
        </w:numPr>
        <w:autoSpaceDE w:val="0"/>
        <w:autoSpaceDN w:val="0"/>
        <w:adjustRightInd w:val="0"/>
        <w:spacing w:line="360" w:lineRule="auto"/>
        <w:outlineLvl w:val="1"/>
        <w:rPr>
          <w:rFonts w:ascii="宋体" w:hAnsi="宋体"/>
          <w:b/>
          <w:bCs/>
          <w:szCs w:val="21"/>
          <w:highlight w:val="none"/>
        </w:rPr>
      </w:pPr>
      <w:r>
        <w:rPr>
          <w:rFonts w:hint="eastAsia" w:ascii="宋体" w:hAnsi="宋体"/>
          <w:b/>
          <w:bCs/>
          <w:szCs w:val="21"/>
          <w:highlight w:val="none"/>
        </w:rPr>
        <w:t>应急响应要求</w:t>
      </w:r>
    </w:p>
    <w:p w14:paraId="4B8B0542">
      <w:pPr>
        <w:spacing w:line="360" w:lineRule="auto"/>
        <w:ind w:firstLine="420" w:firstLineChars="200"/>
        <w:rPr>
          <w:rFonts w:ascii="宋体" w:hAnsi="宋体"/>
          <w:szCs w:val="21"/>
          <w:highlight w:val="none"/>
        </w:rPr>
      </w:pPr>
      <w:r>
        <w:rPr>
          <w:rFonts w:hint="eastAsia" w:ascii="宋体" w:hAnsi="宋体"/>
          <w:szCs w:val="21"/>
          <w:highlight w:val="none"/>
        </w:rPr>
        <w:t>服务团队应加强日常巡检，以尽量避免故障的出现。若系统出现故障，</w:t>
      </w:r>
      <w:r>
        <w:rPr>
          <w:rFonts w:hint="eastAsia" w:ascii="宋体" w:hAnsi="宋体"/>
          <w:kern w:val="0"/>
          <w:szCs w:val="21"/>
          <w:highlight w:val="none"/>
          <w:lang w:val="en-US" w:eastAsia="zh-CN"/>
        </w:rPr>
        <w:t>供应商</w:t>
      </w:r>
      <w:r>
        <w:rPr>
          <w:rFonts w:hint="eastAsia" w:ascii="宋体" w:hAnsi="宋体"/>
          <w:szCs w:val="21"/>
          <w:highlight w:val="none"/>
        </w:rPr>
        <w:t>应承诺按照故障的级别，在下表规定的时间内进行修复，恢复正常的使用。</w:t>
      </w:r>
    </w:p>
    <w:tbl>
      <w:tblPr>
        <w:tblStyle w:val="5"/>
        <w:tblW w:w="9288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8"/>
        <w:gridCol w:w="3740"/>
        <w:gridCol w:w="4360"/>
      </w:tblGrid>
      <w:tr w14:paraId="411731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162E03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b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szCs w:val="21"/>
                <w:highlight w:val="none"/>
              </w:rPr>
              <w:t>故障级别</w:t>
            </w:r>
          </w:p>
        </w:tc>
        <w:tc>
          <w:tcPr>
            <w:tcW w:w="3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FCD36D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b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szCs w:val="21"/>
                <w:highlight w:val="none"/>
              </w:rPr>
              <w:t>故障描述</w:t>
            </w:r>
          </w:p>
        </w:tc>
        <w:tc>
          <w:tcPr>
            <w:tcW w:w="4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32B457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b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szCs w:val="21"/>
                <w:highlight w:val="none"/>
              </w:rPr>
              <w:t>处理时间</w:t>
            </w:r>
          </w:p>
        </w:tc>
      </w:tr>
      <w:tr w14:paraId="11B08E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8F01C5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一级</w:t>
            </w:r>
          </w:p>
        </w:tc>
        <w:tc>
          <w:tcPr>
            <w:tcW w:w="3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EB5457">
            <w:pPr>
              <w:adjustRightInd w:val="0"/>
              <w:snapToGrid w:val="0"/>
              <w:spacing w:line="360" w:lineRule="auto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属于紧急问题，现象为：系统故障导致业务停止、数据丢失。</w:t>
            </w:r>
          </w:p>
        </w:tc>
        <w:tc>
          <w:tcPr>
            <w:tcW w:w="4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4A20AC">
            <w:pPr>
              <w:snapToGrid w:val="0"/>
              <w:spacing w:line="360" w:lineRule="auto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  <w:lang w:val="en-US" w:eastAsia="zh-CN"/>
              </w:rPr>
              <w:t>15</w:t>
            </w:r>
            <w:r>
              <w:rPr>
                <w:rFonts w:hint="eastAsia" w:ascii="宋体" w:hAnsi="宋体"/>
                <w:szCs w:val="21"/>
                <w:highlight w:val="none"/>
              </w:rPr>
              <w:t>分钟内进行响应处理，4小时内恢复正常使用。</w:t>
            </w:r>
          </w:p>
        </w:tc>
      </w:tr>
      <w:tr w14:paraId="0D40A8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3C7FC5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二级</w:t>
            </w:r>
          </w:p>
        </w:tc>
        <w:tc>
          <w:tcPr>
            <w:tcW w:w="3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9F1A2A">
            <w:pPr>
              <w:adjustRightInd w:val="0"/>
              <w:snapToGrid w:val="0"/>
              <w:spacing w:line="360" w:lineRule="auto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属于严重问题，现象为：部分部件失效、系统性能下降但不影响正常业务运作。</w:t>
            </w:r>
          </w:p>
        </w:tc>
        <w:tc>
          <w:tcPr>
            <w:tcW w:w="4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7093F0">
            <w:pPr>
              <w:adjustRightInd w:val="0"/>
              <w:snapToGrid w:val="0"/>
              <w:spacing w:line="360" w:lineRule="auto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  <w:lang w:val="en-US" w:eastAsia="zh-CN"/>
              </w:rPr>
              <w:t>1</w:t>
            </w:r>
            <w:r>
              <w:rPr>
                <w:rFonts w:hint="eastAsia" w:ascii="宋体" w:hAnsi="宋体"/>
                <w:szCs w:val="21"/>
                <w:highlight w:val="none"/>
              </w:rPr>
              <w:t>5分钟内进行响应处理，8小时内恢复正常使用。</w:t>
            </w:r>
          </w:p>
        </w:tc>
      </w:tr>
      <w:tr w14:paraId="600823F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1244BB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三级</w:t>
            </w:r>
          </w:p>
        </w:tc>
        <w:tc>
          <w:tcPr>
            <w:tcW w:w="3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F89779">
            <w:pPr>
              <w:adjustRightInd w:val="0"/>
              <w:snapToGrid w:val="0"/>
              <w:spacing w:line="360" w:lineRule="auto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属于较严重的问题，现象为：系统能继续运行且性能不受影响，但出现系统报错或部分部件故障,存在较大安全隐患。</w:t>
            </w:r>
          </w:p>
        </w:tc>
        <w:tc>
          <w:tcPr>
            <w:tcW w:w="4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9A78BF">
            <w:pPr>
              <w:adjustRightInd w:val="0"/>
              <w:snapToGrid w:val="0"/>
              <w:spacing w:line="360" w:lineRule="auto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30分钟内进行响应处理，12小时内恢复正常使用。</w:t>
            </w:r>
          </w:p>
        </w:tc>
      </w:tr>
      <w:tr w14:paraId="2EDDF5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D12BD8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四级</w:t>
            </w:r>
          </w:p>
        </w:tc>
        <w:tc>
          <w:tcPr>
            <w:tcW w:w="3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0A22B2">
            <w:pPr>
              <w:adjustRightInd w:val="0"/>
              <w:snapToGrid w:val="0"/>
              <w:spacing w:line="360" w:lineRule="auto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四级：属于普通问题，现象为：系统技术功能、安装或配置咨询，或其他不影响业务的预约服务。</w:t>
            </w:r>
          </w:p>
        </w:tc>
        <w:tc>
          <w:tcPr>
            <w:tcW w:w="4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1BFDC0">
            <w:pPr>
              <w:adjustRightInd w:val="0"/>
              <w:snapToGrid w:val="0"/>
              <w:spacing w:line="360" w:lineRule="auto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60分钟内进行响应，与</w:t>
            </w:r>
            <w:r>
              <w:rPr>
                <w:rFonts w:hint="eastAsia" w:ascii="宋体" w:hAnsi="宋体"/>
                <w:szCs w:val="21"/>
                <w:highlight w:val="none"/>
                <w:lang w:val="en-US" w:eastAsia="zh-CN"/>
              </w:rPr>
              <w:t>采购人</w:t>
            </w:r>
            <w:r>
              <w:rPr>
                <w:rFonts w:hint="eastAsia" w:ascii="宋体" w:hAnsi="宋体"/>
                <w:szCs w:val="21"/>
                <w:highlight w:val="none"/>
              </w:rPr>
              <w:t>具体商讨处理时间。</w:t>
            </w:r>
          </w:p>
        </w:tc>
      </w:tr>
    </w:tbl>
    <w:p w14:paraId="306D1B43">
      <w:pPr>
        <w:rPr>
          <w:highlight w:val="none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C501E26"/>
    <w:multiLevelType w:val="multilevel"/>
    <w:tmpl w:val="0C501E26"/>
    <w:lvl w:ilvl="0" w:tentative="0">
      <w:start w:val="1"/>
      <w:numFmt w:val="decimal"/>
      <w:lvlText w:val="%1"/>
      <w:lvlJc w:val="left"/>
      <w:pPr>
        <w:ind w:left="425" w:hanging="425"/>
      </w:pPr>
      <w:rPr>
        <w:rFonts w:hint="eastAsia" w:ascii="宋体" w:hAnsi="宋体" w:eastAsia="宋体"/>
      </w:rPr>
    </w:lvl>
    <w:lvl w:ilvl="1" w:tentative="0">
      <w:start w:val="3"/>
      <w:numFmt w:val="decimal"/>
      <w:lvlText w:val="%1.%2"/>
      <w:lvlJc w:val="left"/>
      <w:pPr>
        <w:ind w:left="992" w:hanging="567"/>
      </w:pPr>
      <w:rPr>
        <w:rFonts w:hint="eastAsia"/>
      </w:rPr>
    </w:lvl>
    <w:lvl w:ilvl="2" w:tentative="0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 w:tentative="0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1">
    <w:nsid w:val="16B25E7A"/>
    <w:multiLevelType w:val="multilevel"/>
    <w:tmpl w:val="16B25E7A"/>
    <w:lvl w:ilvl="0" w:tentative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eastAsia" w:cs="Times New Roman"/>
        <w:lang w:val="en-US"/>
      </w:rPr>
    </w:lvl>
    <w:lvl w:ilvl="1" w:tentative="0">
      <w:start w:val="1"/>
      <w:numFmt w:val="decimal"/>
      <w:lvlText w:val="%1.%2."/>
      <w:lvlJc w:val="left"/>
      <w:pPr>
        <w:tabs>
          <w:tab w:val="left" w:pos="567"/>
        </w:tabs>
        <w:ind w:left="567" w:hanging="567"/>
      </w:pPr>
      <w:rPr>
        <w:rFonts w:hint="eastAsia" w:cs="Times New Roman"/>
      </w:rPr>
    </w:lvl>
    <w:lvl w:ilvl="2" w:tentative="0">
      <w:start w:val="1"/>
      <w:numFmt w:val="decimal"/>
      <w:lvlText w:val="%1.%2.%3."/>
      <w:lvlJc w:val="left"/>
      <w:pPr>
        <w:tabs>
          <w:tab w:val="left" w:pos="709"/>
        </w:tabs>
        <w:ind w:left="709" w:hanging="709"/>
      </w:pPr>
      <w:rPr>
        <w:rFonts w:hint="eastAsia" w:cs="Times New Roman"/>
      </w:rPr>
    </w:lvl>
    <w:lvl w:ilvl="3" w:tentative="0">
      <w:start w:val="1"/>
      <w:numFmt w:val="decimal"/>
      <w:lvlText w:val="%1.%2.%3.%4."/>
      <w:lvlJc w:val="left"/>
      <w:pPr>
        <w:tabs>
          <w:tab w:val="left" w:pos="851"/>
        </w:tabs>
        <w:ind w:left="851" w:hanging="851"/>
      </w:pPr>
      <w:rPr>
        <w:rFonts w:hint="eastAsia" w:cs="Times New Roman"/>
      </w:rPr>
    </w:lvl>
    <w:lvl w:ilvl="4" w:tentative="0">
      <w:start w:val="1"/>
      <w:numFmt w:val="decimal"/>
      <w:lvlText w:val="%1.%2.%3.%4.%5."/>
      <w:lvlJc w:val="left"/>
      <w:pPr>
        <w:tabs>
          <w:tab w:val="left" w:pos="992"/>
        </w:tabs>
        <w:ind w:left="992" w:hanging="992"/>
      </w:pPr>
      <w:rPr>
        <w:rFonts w:hint="eastAsia" w:cs="Times New Roman"/>
      </w:rPr>
    </w:lvl>
    <w:lvl w:ilvl="5" w:tentative="0">
      <w:start w:val="1"/>
      <w:numFmt w:val="decimal"/>
      <w:lvlText w:val="%1.%2.%3.%4.%5.%6."/>
      <w:lvlJc w:val="left"/>
      <w:pPr>
        <w:tabs>
          <w:tab w:val="left" w:pos="1134"/>
        </w:tabs>
        <w:ind w:left="1134" w:hanging="1134"/>
      </w:pPr>
      <w:rPr>
        <w:rFonts w:hint="eastAsia" w:cs="Times New Roman"/>
      </w:rPr>
    </w:lvl>
    <w:lvl w:ilvl="6" w:tentative="0">
      <w:start w:val="1"/>
      <w:numFmt w:val="decimal"/>
      <w:lvlText w:val="%1.%2.%3.%4.%5.%6.%7."/>
      <w:lvlJc w:val="left"/>
      <w:pPr>
        <w:tabs>
          <w:tab w:val="left" w:pos="1276"/>
        </w:tabs>
        <w:ind w:left="1276" w:hanging="1276"/>
      </w:pPr>
      <w:rPr>
        <w:rFonts w:hint="eastAsia" w:cs="Times New Roman"/>
      </w:rPr>
    </w:lvl>
    <w:lvl w:ilvl="7" w:tentative="0">
      <w:start w:val="1"/>
      <w:numFmt w:val="decimal"/>
      <w:lvlText w:val="%1.%2.%3.%4.%5.%6.%7.%8."/>
      <w:lvlJc w:val="left"/>
      <w:pPr>
        <w:tabs>
          <w:tab w:val="left" w:pos="1418"/>
        </w:tabs>
        <w:ind w:left="1418" w:hanging="1418"/>
      </w:pPr>
      <w:rPr>
        <w:rFonts w:hint="eastAsia" w:cs="Times New Roman"/>
      </w:rPr>
    </w:lvl>
    <w:lvl w:ilvl="8" w:tentative="0">
      <w:start w:val="1"/>
      <w:numFmt w:val="decimal"/>
      <w:lvlText w:val="%1.%2.%3.%4.%5.%6.%7.%8.%9."/>
      <w:lvlJc w:val="left"/>
      <w:pPr>
        <w:tabs>
          <w:tab w:val="left" w:pos="1559"/>
        </w:tabs>
        <w:ind w:left="1559" w:hanging="1559"/>
      </w:pPr>
      <w:rPr>
        <w:rFonts w:hint="eastAsia"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E042B0"/>
    <w:rsid w:val="06DE46EF"/>
    <w:rsid w:val="070967BA"/>
    <w:rsid w:val="07927288"/>
    <w:rsid w:val="0A6E5D8A"/>
    <w:rsid w:val="0B420FC5"/>
    <w:rsid w:val="0C6929E6"/>
    <w:rsid w:val="0DCF5DDA"/>
    <w:rsid w:val="0F8E1769"/>
    <w:rsid w:val="108300B5"/>
    <w:rsid w:val="11B5429E"/>
    <w:rsid w:val="124675EC"/>
    <w:rsid w:val="14EA425F"/>
    <w:rsid w:val="1A0C2EC9"/>
    <w:rsid w:val="1B5E1503"/>
    <w:rsid w:val="1CBC0BD7"/>
    <w:rsid w:val="1CDB1039"/>
    <w:rsid w:val="1D182716"/>
    <w:rsid w:val="21774F7A"/>
    <w:rsid w:val="21DC13D3"/>
    <w:rsid w:val="23DF164F"/>
    <w:rsid w:val="242F6132"/>
    <w:rsid w:val="2580476C"/>
    <w:rsid w:val="2A497822"/>
    <w:rsid w:val="2E182F32"/>
    <w:rsid w:val="2ECE6548"/>
    <w:rsid w:val="2F7B047E"/>
    <w:rsid w:val="330864CC"/>
    <w:rsid w:val="36631C6B"/>
    <w:rsid w:val="39FE23D7"/>
    <w:rsid w:val="3B532F71"/>
    <w:rsid w:val="3BC136BC"/>
    <w:rsid w:val="3D673E6D"/>
    <w:rsid w:val="403C3B42"/>
    <w:rsid w:val="41406E31"/>
    <w:rsid w:val="41D103D1"/>
    <w:rsid w:val="41ED6AE8"/>
    <w:rsid w:val="44F71EFD"/>
    <w:rsid w:val="46E60C47"/>
    <w:rsid w:val="47573126"/>
    <w:rsid w:val="48693111"/>
    <w:rsid w:val="4ABF34BD"/>
    <w:rsid w:val="4AC449AD"/>
    <w:rsid w:val="4BA53C97"/>
    <w:rsid w:val="4E875F36"/>
    <w:rsid w:val="4F4812C9"/>
    <w:rsid w:val="4FAB04B3"/>
    <w:rsid w:val="52181704"/>
    <w:rsid w:val="58A27F7A"/>
    <w:rsid w:val="5B653C0C"/>
    <w:rsid w:val="5CC25515"/>
    <w:rsid w:val="5E190CDE"/>
    <w:rsid w:val="5E8B1BDC"/>
    <w:rsid w:val="5F131BD1"/>
    <w:rsid w:val="5FE80968"/>
    <w:rsid w:val="618E553F"/>
    <w:rsid w:val="62E0001C"/>
    <w:rsid w:val="64C32B9E"/>
    <w:rsid w:val="6922138F"/>
    <w:rsid w:val="6A3749C6"/>
    <w:rsid w:val="6BDE45F3"/>
    <w:rsid w:val="6C296590"/>
    <w:rsid w:val="6C5850C7"/>
    <w:rsid w:val="6DF07092"/>
    <w:rsid w:val="70A42689"/>
    <w:rsid w:val="71267542"/>
    <w:rsid w:val="72AF799A"/>
    <w:rsid w:val="74192C1B"/>
    <w:rsid w:val="74F71FD7"/>
    <w:rsid w:val="75171229"/>
    <w:rsid w:val="78994A9D"/>
    <w:rsid w:val="7AF64429"/>
    <w:rsid w:val="7BE82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unhideWhenUsed/>
    <w:qFormat/>
    <w:uiPriority w:val="99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="120"/>
    </w:pPr>
  </w:style>
  <w:style w:type="paragraph" w:styleId="4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Theme="majorHAnsi" w:hAnsiTheme="majorHAnsi" w:cstheme="majorBidi"/>
      <w:b/>
      <w:bCs/>
      <w:sz w:val="32"/>
      <w:szCs w:val="32"/>
    </w:rPr>
  </w:style>
  <w:style w:type="paragraph" w:customStyle="1" w:styleId="7">
    <w:name w:val="文档说明"/>
    <w:basedOn w:val="3"/>
    <w:next w:val="1"/>
    <w:qFormat/>
    <w:uiPriority w:val="0"/>
    <w:pPr>
      <w:spacing w:beforeLines="20" w:after="0" w:line="240" w:lineRule="auto"/>
    </w:pPr>
    <w:rPr>
      <w:rFonts w:ascii="宋体" w:hAnsi="宋体" w:cs="宋体"/>
      <w:color w:val="FF0000"/>
      <w:sz w:val="24"/>
      <w:szCs w:val="24"/>
    </w:rPr>
  </w:style>
  <w:style w:type="paragraph" w:styleId="8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1319</Words>
  <Characters>1325</Characters>
  <Lines>0</Lines>
  <Paragraphs>0</Paragraphs>
  <TotalTime>118</TotalTime>
  <ScaleCrop>false</ScaleCrop>
  <LinksUpToDate>false</LinksUpToDate>
  <CharactersWithSpaces>1325</CharactersWithSpaces>
  <Application>WPS Office_12.1.0.25860_F1E327BC-269C-435d-A152-05C5408002CA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2026-04-29T07:32:00Z</dcterms:created>
  <dc:creator>Administrator</dc:creator>
  <cp:lastModifiedBy>道如那</cp:lastModifiedBy>
  <dcterms:modified xsi:type="dcterms:W3CDTF">2026-06-01T02:20:53Z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2052-12.1.0.25860</vt:lpwstr>
  </property>
  <property fmtid="{D5CDD505-2E9C-101B-9397-08002B2CF9AE}" pid="3" name="KSOTemplateDocerSaveRecord">
    <vt:lpwstr>eyJoZGlkIjoiZTkyODU0MWFiZWNhMDhlZTkwZTYwMzI3ODA1ZWFjM2IiLCJ1c2VySWQiOiIxNzY2MzQ2Njc3In0=</vt:lpwstr>
  </property>
  <property fmtid="{D5CDD505-2E9C-101B-9397-08002B2CF9AE}" pid="4" name="ICV">
    <vt:lpwstr>25BB80B9233D4F928E77FD3997377D19_13</vt:lpwstr>
  </property>
</Properties>
</file>