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single"/>
          <w:lang w:val="en-US" w:eastAsia="zh-CN"/>
        </w:rPr>
        <w:t>老年楼10KV配电室更换微机保护及后台系统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12" w:name="_GoBack"/>
      <w:bookmarkEnd w:id="12"/>
    </w:p>
    <w:p w14:paraId="04621162">
      <w:pPr>
        <w:pStyle w:val="2"/>
        <w:rPr>
          <w:rFonts w:hint="eastAsia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530"/>
      <w:bookmarkStart w:id="1" w:name="_Toc30400"/>
      <w:bookmarkStart w:id="2" w:name="_Toc21155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12319"/>
      <w:bookmarkStart w:id="4" w:name="_Toc26048"/>
      <w:bookmarkStart w:id="5" w:name="_Toc2613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27380"/>
      <w:bookmarkStart w:id="7" w:name="_Toc11106"/>
      <w:bookmarkStart w:id="8" w:name="_Toc11127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6302"/>
      <w:bookmarkStart w:id="10" w:name="_Toc6209"/>
      <w:bookmarkStart w:id="11" w:name="_Toc1141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呼和浩特市第一医院老年楼10KV配电室更换微机保护及后台系统项目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呼和浩特市第一医院老年楼10KV配电室更换微机保护及后台系统项目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4E3DF07E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253" w:bottom="1418" w:left="1219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16643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208DA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74821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221C81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A694A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847</Words>
  <Characters>860</Characters>
  <Lines>8</Lines>
  <Paragraphs>2</Paragraphs>
  <TotalTime>1</TotalTime>
  <ScaleCrop>false</ScaleCrop>
  <LinksUpToDate>false</LinksUpToDate>
  <CharactersWithSpaces>1177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2026-07-14T02:53:55Z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