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68B7DF6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（一）维修内容</w:t>
      </w:r>
    </w:p>
    <w:p w14:paraId="4FA8431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1、供应商负责对故障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超声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设备进行全面检测，确认故障原因。</w:t>
      </w:r>
    </w:p>
    <w:p w14:paraId="5F188787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2、提供符合要求的设备配件（若需要更换），并完成安装、调试。所提供设备配件需与原设备参数性能一致。</w:t>
      </w:r>
    </w:p>
    <w:p w14:paraId="25275E6D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3、如产生维修配件，需维修后对设备进行校准。</w:t>
      </w:r>
    </w:p>
    <w:p w14:paraId="1FB9B854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4、向采购单位提交详细的维修记录，包括故障分析、更换备件信息（含序列号）、维修后测试数据。</w:t>
      </w:r>
    </w:p>
    <w:p w14:paraId="19918A5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5、服务时间：合同签订后3日内完成故障检测、维修及调试至正常使用。接到采购单位通知后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小时内，供应商需安排维修工程师到达现场开展维修工作。</w:t>
      </w:r>
    </w:p>
    <w:p w14:paraId="6A5B653B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（二）售后服务</w:t>
      </w:r>
    </w:p>
    <w:p w14:paraId="08A4BE9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1、如产生维修配件，质保配件运行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个月，质保期内出现相同故障，免费更换配件维修。</w:t>
      </w:r>
    </w:p>
    <w:p w14:paraId="654B417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2、售后服务期内，针对本次维修更换的配件，采购单位如遇任何使用或质量问题，供应商须在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小时内响应远程技术指导，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小时内到达现场服务指导或维修。</w:t>
      </w:r>
    </w:p>
    <w:p w14:paraId="2175C1E5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0612449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4、供应商无偿提供超声质控体膜为设备质控，使用期限由使用方决定。</w:t>
      </w:r>
    </w:p>
    <w:p w14:paraId="4391D55D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5、在维修期间提供备用配件保证设备开机率达98%。</w:t>
      </w:r>
    </w:p>
    <w:p w14:paraId="1CCA7E85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6、质保期≥1年（质保期内人工维修、配件、2小时到场费用由供应商承担）。</w:t>
      </w:r>
    </w:p>
    <w:p w14:paraId="14A26DE3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8FB66C3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764D2E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2C5623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4E50160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2270</Words>
  <Characters>2336</Characters>
  <Lines>8</Lines>
  <Paragraphs>2</Paragraphs>
  <TotalTime>2</TotalTime>
  <ScaleCrop>false</ScaleCrop>
  <LinksUpToDate>false</LinksUpToDate>
  <CharactersWithSpaces>2448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2026-07-21T00:38:00Z</cp:lastPrinted>
  <dcterms:modified xsi:type="dcterms:W3CDTF">2026-07-21T05:04:25Z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B13D84409FFD47648868BABF3F2310D3_13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