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2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737A2B7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医疗综合楼弱电井排风改造及普外一科病区</w:t>
      </w:r>
    </w:p>
    <w:p w14:paraId="43BD4F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12" w:name="_GoBack"/>
      <w:bookmarkEnd w:id="12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维修改造项目设计</w:t>
      </w:r>
    </w:p>
    <w:p w14:paraId="70737235">
      <w:pPr>
        <w:pStyle w:val="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B54964E"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04621162">
      <w:pPr>
        <w:pStyle w:val="2"/>
        <w:rPr>
          <w:rFonts w:hint="eastAsia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30400"/>
      <w:bookmarkStart w:id="1" w:name="_Toc3530"/>
      <w:bookmarkStart w:id="2" w:name="_Toc21155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12319"/>
      <w:bookmarkStart w:id="4" w:name="_Toc26048"/>
      <w:bookmarkStart w:id="5" w:name="_Toc2613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11127"/>
      <w:bookmarkStart w:id="7" w:name="_Toc27380"/>
      <w:bookmarkStart w:id="8" w:name="_Toc11106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6302"/>
      <w:bookmarkStart w:id="10" w:name="_Toc11419"/>
      <w:bookmarkStart w:id="11" w:name="_Toc620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医疗综合楼弱电井排风改造及普外一科病区维修改造项目设计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医疗综合楼弱电井排风改造及普外一科病区维修改造项目设计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，委</w:t>
      </w:r>
      <w:r>
        <w:rPr>
          <w:rFonts w:hint="eastAsia" w:ascii="宋体" w:hAnsi="宋体" w:eastAsia="宋体" w:cs="宋体"/>
          <w:kern w:val="0"/>
          <w:sz w:val="28"/>
          <w:szCs w:val="28"/>
        </w:rPr>
        <w:t>派人全权代表我单位处理本次报价中的有关事务，并签署全部有关文件、协议及合同。我单位对委托代理人签署内容负全部责任。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5F0AE0D0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365" w:bottom="1418" w:left="1501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2EB2BC4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1F19D2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BDC76A9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660F3F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B0160B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A43583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2E6090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847</Words>
  <Characters>851</Characters>
  <Lines>8</Lines>
  <Paragraphs>2</Paragraphs>
  <TotalTime>2</TotalTime>
  <ScaleCrop>false</ScaleCrop>
  <LinksUpToDate>false</LinksUpToDate>
  <CharactersWithSpaces>1168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张鑫</cp:lastModifiedBy>
  <cp:lastPrinted>2026-01-20T08:02:00Z</cp:lastPrinted>
  <dcterms:modified xsi:type="dcterms:W3CDTF">2026-08-11T02:55:52Z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6F311C3F345446BF96D57F1496479380_13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